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FC51" w14:textId="04F8F2F5" w:rsidR="003F1276" w:rsidRDefault="00F94595" w:rsidP="003F1276">
      <w:pPr>
        <w:pStyle w:val="Introtext"/>
      </w:pPr>
      <w:r>
        <w:t>The Government, Reserve Bank of Australia</w:t>
      </w:r>
      <w:r w:rsidR="00134F95">
        <w:t xml:space="preserve"> and the</w:t>
      </w:r>
      <w:r>
        <w:t xml:space="preserve"> </w:t>
      </w:r>
      <w:r w:rsidR="00401CBC">
        <w:t>Australian Prudential Regulat</w:t>
      </w:r>
      <w:r w:rsidR="002664EA">
        <w:t>ion</w:t>
      </w:r>
      <w:r w:rsidR="00401CBC">
        <w:t xml:space="preserve"> Authority</w:t>
      </w:r>
      <w:r w:rsidR="00011408">
        <w:t xml:space="preserve"> </w:t>
      </w:r>
      <w:r>
        <w:t xml:space="preserve">have taken coordinated action to </w:t>
      </w:r>
      <w:r w:rsidR="009E7734">
        <w:t xml:space="preserve">support </w:t>
      </w:r>
      <w:r>
        <w:t>the flow of credit in the Australian economy</w:t>
      </w:r>
      <w:r w:rsidR="00182BF8">
        <w:t>, in particular for small and medium enterprises (SMEs)</w:t>
      </w:r>
      <w:r>
        <w:t xml:space="preserve">. Timely access to credit is vital </w:t>
      </w:r>
      <w:r w:rsidR="00134F95">
        <w:t xml:space="preserve">to help SMEs get through the impact of the </w:t>
      </w:r>
      <w:r w:rsidR="000E6D44">
        <w:t>C</w:t>
      </w:r>
      <w:r w:rsidR="00134F95">
        <w:t>oronavirus.</w:t>
      </w:r>
    </w:p>
    <w:p w14:paraId="3620057B" w14:textId="13F91238" w:rsidR="006C3C9E" w:rsidRDefault="006C3C9E" w:rsidP="006C3C9E">
      <w:pPr>
        <w:pStyle w:val="Heading2"/>
      </w:pPr>
      <w:r>
        <w:t xml:space="preserve">Coronavirus </w:t>
      </w:r>
      <w:r w:rsidR="008D65C7">
        <w:t>SME</w:t>
      </w:r>
      <w:r>
        <w:t xml:space="preserve"> Guarantee Scheme</w:t>
      </w:r>
    </w:p>
    <w:p w14:paraId="057F224B" w14:textId="320B40A9" w:rsidR="006C3C9E" w:rsidRDefault="006C3C9E" w:rsidP="009576C6">
      <w:r>
        <w:t>Across the economy, many otherwise viable</w:t>
      </w:r>
      <w:r w:rsidR="008D65C7">
        <w:t xml:space="preserve"> small and medium</w:t>
      </w:r>
      <w:r>
        <w:t xml:space="preserve"> </w:t>
      </w:r>
      <w:r w:rsidR="006E44A5">
        <w:t xml:space="preserve">sized </w:t>
      </w:r>
      <w:r>
        <w:t>businesses are facing significant challenges due to disrupted cash flow. At the same time, businesses retain fixed obligations including rent, utilities</w:t>
      </w:r>
      <w:r w:rsidR="003453E9">
        <w:t>,</w:t>
      </w:r>
      <w:r>
        <w:t xml:space="preserve"> and employee expenses.</w:t>
      </w:r>
    </w:p>
    <w:p w14:paraId="79534C38" w14:textId="65F26E4A" w:rsidR="006C3C9E" w:rsidRPr="000D0D03" w:rsidRDefault="006C3C9E" w:rsidP="009576C6">
      <w:r w:rsidRPr="007F2A3E">
        <w:t xml:space="preserve">The </w:t>
      </w:r>
      <w:r w:rsidR="008D65C7" w:rsidRPr="007F2A3E">
        <w:t xml:space="preserve">Coronavirus SME Guarantee </w:t>
      </w:r>
      <w:r w:rsidRPr="006674F3">
        <w:t>Scheme will provide</w:t>
      </w:r>
      <w:r w:rsidR="008D65C7" w:rsidRPr="006674F3">
        <w:t xml:space="preserve"> support for these businesses</w:t>
      </w:r>
      <w:r w:rsidR="008D65C7" w:rsidRPr="002664EA">
        <w:t>. Under the Scheme, the</w:t>
      </w:r>
      <w:r w:rsidRPr="002664EA">
        <w:t xml:space="preserve"> Government </w:t>
      </w:r>
      <w:r w:rsidR="008D65C7" w:rsidRPr="000D0D03">
        <w:t xml:space="preserve">will provide a </w:t>
      </w:r>
      <w:r w:rsidRPr="000D0D03">
        <w:t xml:space="preserve">guarantee </w:t>
      </w:r>
      <w:r w:rsidR="008D65C7" w:rsidRPr="000D0D03">
        <w:t xml:space="preserve">of </w:t>
      </w:r>
      <w:r w:rsidRPr="000D0D03">
        <w:t xml:space="preserve">50 per cent </w:t>
      </w:r>
      <w:r w:rsidR="008D65C7" w:rsidRPr="000D0D03">
        <w:t xml:space="preserve">to SME lenders </w:t>
      </w:r>
      <w:r w:rsidRPr="000D0D03">
        <w:t>for new unsecured loans</w:t>
      </w:r>
      <w:r w:rsidR="0045277E" w:rsidRPr="000D0D03">
        <w:t xml:space="preserve"> to be used for working capital</w:t>
      </w:r>
      <w:r w:rsidRPr="000D0D03">
        <w:t xml:space="preserve">. </w:t>
      </w:r>
      <w:r w:rsidR="008D65C7" w:rsidRPr="000D0D03">
        <w:t xml:space="preserve">This will </w:t>
      </w:r>
      <w:r w:rsidR="003937C0" w:rsidRPr="000D0D03">
        <w:t>enhance</w:t>
      </w:r>
      <w:r w:rsidR="008D65C7" w:rsidRPr="000D0D03">
        <w:t xml:space="preserve"> these lenders’ willingness and ability to provide credit</w:t>
      </w:r>
      <w:r w:rsidR="00897EA5" w:rsidRPr="000D0D03">
        <w:t xml:space="preserve">, </w:t>
      </w:r>
      <w:r w:rsidR="008D65C7" w:rsidRPr="000D0D03">
        <w:t xml:space="preserve">which will </w:t>
      </w:r>
      <w:r w:rsidR="003937C0" w:rsidRPr="000D0D03">
        <w:t>result in</w:t>
      </w:r>
      <w:r w:rsidRPr="000D0D03">
        <w:t xml:space="preserve"> </w:t>
      </w:r>
      <w:r w:rsidR="008D65C7" w:rsidRPr="000D0D03">
        <w:t>SME</w:t>
      </w:r>
      <w:r w:rsidR="000C416D" w:rsidRPr="000D0D03">
        <w:t>s</w:t>
      </w:r>
      <w:r w:rsidR="008D65C7" w:rsidRPr="000D0D03">
        <w:t xml:space="preserve"> </w:t>
      </w:r>
      <w:r w:rsidR="003937C0" w:rsidRPr="000D0D03">
        <w:t xml:space="preserve">being </w:t>
      </w:r>
      <w:r w:rsidR="000C416D" w:rsidRPr="000D0D03">
        <w:t xml:space="preserve">able to access </w:t>
      </w:r>
      <w:r w:rsidR="0045277E" w:rsidRPr="000D0D03">
        <w:t>additional</w:t>
      </w:r>
      <w:r w:rsidRPr="000D0D03">
        <w:t xml:space="preserve"> funding to </w:t>
      </w:r>
      <w:r w:rsidR="003937C0" w:rsidRPr="000D0D03">
        <w:t>help support them through the upcoming months</w:t>
      </w:r>
      <w:r w:rsidRPr="000D0D03">
        <w:t xml:space="preserve">. </w:t>
      </w:r>
    </w:p>
    <w:p w14:paraId="3094F0F3" w14:textId="164D0214" w:rsidR="003937C0" w:rsidRPr="000D0D03" w:rsidRDefault="003937C0" w:rsidP="009576C6">
      <w:r w:rsidRPr="000D0D03">
        <w:t xml:space="preserve">SMEs with a turnover of up to $50 million will be eligible to receive </w:t>
      </w:r>
      <w:r w:rsidR="00117253" w:rsidRPr="000D0D03">
        <w:t xml:space="preserve">these </w:t>
      </w:r>
      <w:r w:rsidRPr="000D0D03">
        <w:t xml:space="preserve">loans. </w:t>
      </w:r>
    </w:p>
    <w:p w14:paraId="1AA95624" w14:textId="77777777" w:rsidR="006C3C9E" w:rsidRPr="000D0D03" w:rsidRDefault="006C3C9E" w:rsidP="009576C6">
      <w:r w:rsidRPr="000D0D03">
        <w:t>The Government will provide eligible lenders with a guarantee for loans with the following terms:</w:t>
      </w:r>
    </w:p>
    <w:p w14:paraId="6D5A6DDB" w14:textId="2355676C" w:rsidR="006C3C9E" w:rsidRPr="000D0D03" w:rsidRDefault="006C3C9E" w:rsidP="006C3C9E">
      <w:pPr>
        <w:pStyle w:val="Bullet"/>
        <w:rPr>
          <w:rFonts w:eastAsiaTheme="minorEastAsia" w:cs="Times New Roman"/>
          <w:caps/>
          <w:szCs w:val="20"/>
        </w:rPr>
      </w:pPr>
      <w:r w:rsidRPr="000D0D03">
        <w:t xml:space="preserve">Maximum total </w:t>
      </w:r>
      <w:r w:rsidR="00117253" w:rsidRPr="000D0D03">
        <w:t xml:space="preserve">size of </w:t>
      </w:r>
      <w:r w:rsidRPr="000D0D03">
        <w:t>loa</w:t>
      </w:r>
      <w:r w:rsidR="00AE5FD9" w:rsidRPr="000D0D03">
        <w:t>n</w:t>
      </w:r>
      <w:r w:rsidR="00117253" w:rsidRPr="000D0D03">
        <w:t>s</w:t>
      </w:r>
      <w:r w:rsidR="00AE5FD9" w:rsidRPr="000D0D03">
        <w:t xml:space="preserve"> of $250,000 per borrower</w:t>
      </w:r>
      <w:r w:rsidRPr="000D0D03">
        <w:t>.</w:t>
      </w:r>
    </w:p>
    <w:p w14:paraId="3525FC70" w14:textId="23434581" w:rsidR="006C3C9E" w:rsidRPr="000D0D03" w:rsidRDefault="003937C0" w:rsidP="006C3C9E">
      <w:pPr>
        <w:pStyle w:val="Bullet"/>
      </w:pPr>
      <w:r w:rsidRPr="000D0D03">
        <w:t>T</w:t>
      </w:r>
      <w:r w:rsidR="006C3C9E" w:rsidRPr="000D0D03">
        <w:t xml:space="preserve">he loans will be up to three years, with an initial six month repayment holiday. </w:t>
      </w:r>
    </w:p>
    <w:p w14:paraId="0A370A35" w14:textId="4B79BBD5" w:rsidR="0045277E" w:rsidRPr="000D0D03" w:rsidRDefault="0045277E" w:rsidP="006C3C9E">
      <w:pPr>
        <w:pStyle w:val="Bullet"/>
      </w:pPr>
      <w:r w:rsidRPr="000D0D03">
        <w:t xml:space="preserve">The loans will be in the form of </w:t>
      </w:r>
      <w:r w:rsidR="003E77A8" w:rsidRPr="000D0D03">
        <w:t xml:space="preserve">unsecured finance, meaning that borrowers will not have to provide </w:t>
      </w:r>
      <w:r w:rsidR="00CD30FD" w:rsidRPr="000D0D03">
        <w:t xml:space="preserve">an </w:t>
      </w:r>
      <w:r w:rsidR="003E77A8" w:rsidRPr="000D0D03">
        <w:t xml:space="preserve">asset </w:t>
      </w:r>
      <w:r w:rsidR="00CD30FD" w:rsidRPr="000D0D03">
        <w:t>as</w:t>
      </w:r>
      <w:r w:rsidR="003E77A8" w:rsidRPr="000D0D03">
        <w:t xml:space="preserve"> security </w:t>
      </w:r>
      <w:r w:rsidR="00CD30FD" w:rsidRPr="000D0D03">
        <w:t xml:space="preserve">for </w:t>
      </w:r>
      <w:r w:rsidR="003E77A8" w:rsidRPr="000D0D03">
        <w:t>the loan.</w:t>
      </w:r>
    </w:p>
    <w:p w14:paraId="0D522B4F" w14:textId="61A435FC" w:rsidR="006C3C9E" w:rsidRDefault="006C3C9E" w:rsidP="009576C6">
      <w:r w:rsidRPr="000D0D03">
        <w:t>Loans will be subject to lende</w:t>
      </w:r>
      <w:r w:rsidR="003937C0" w:rsidRPr="000D0D03">
        <w:t>rs’ credit assessment processes</w:t>
      </w:r>
      <w:r w:rsidRPr="000D0D03">
        <w:t xml:space="preserve"> with the expectation that lenders will look through the cycle to </w:t>
      </w:r>
      <w:r w:rsidR="00F850CD" w:rsidRPr="000D0D03">
        <w:t xml:space="preserve">sensibly </w:t>
      </w:r>
      <w:r w:rsidRPr="000D0D03">
        <w:t>take into account the uncertainty of the current economic conditions.</w:t>
      </w:r>
    </w:p>
    <w:p w14:paraId="73B7EE0B" w14:textId="1D8F857E" w:rsidR="006905AD" w:rsidRPr="000D0D03" w:rsidRDefault="00D030C3" w:rsidP="009576C6">
      <w:r>
        <w:t>As part of the loan products available</w:t>
      </w:r>
      <w:r w:rsidR="006905AD">
        <w:t xml:space="preserve">, the Government will encourage lenders to </w:t>
      </w:r>
      <w:r>
        <w:t>provide facilities to</w:t>
      </w:r>
      <w:r w:rsidR="006905AD">
        <w:t xml:space="preserve"> SMEs </w:t>
      </w:r>
      <w:r>
        <w:t xml:space="preserve">that only have to </w:t>
      </w:r>
      <w:r w:rsidR="005B4C1A">
        <w:t xml:space="preserve">be drawn if needed by the SME. </w:t>
      </w:r>
      <w:r>
        <w:t>This will mean that the SME will only incur interest on the amount they draw down.  If they do</w:t>
      </w:r>
      <w:r w:rsidR="009C5EFF">
        <w:t xml:space="preserve"> no</w:t>
      </w:r>
      <w:r>
        <w:t xml:space="preserve">t draw down </w:t>
      </w:r>
      <w:r w:rsidR="001C2637">
        <w:t>a</w:t>
      </w:r>
      <w:r>
        <w:t>ny funds from the facility</w:t>
      </w:r>
      <w:r w:rsidR="001C2637">
        <w:t>,</w:t>
      </w:r>
      <w:r>
        <w:t xml:space="preserve"> n</w:t>
      </w:r>
      <w:r w:rsidR="001C2637">
        <w:t>o interest will be charged</w:t>
      </w:r>
      <w:r w:rsidR="00FC1046">
        <w:t>,</w:t>
      </w:r>
      <w:r w:rsidR="001C2637">
        <w:t xml:space="preserve"> but they will retain the flexibility to draw down in the future should they need to.</w:t>
      </w:r>
    </w:p>
    <w:p w14:paraId="127CBE66" w14:textId="4F8F4DCB" w:rsidR="003937C0" w:rsidRDefault="008D65C7" w:rsidP="009576C6">
      <w:r w:rsidRPr="000D0D03">
        <w:t xml:space="preserve">The Scheme will commence </w:t>
      </w:r>
      <w:r w:rsidR="00F850CD" w:rsidRPr="000D0D03">
        <w:t xml:space="preserve">by </w:t>
      </w:r>
      <w:r w:rsidRPr="000D0D03">
        <w:t>early April</w:t>
      </w:r>
      <w:r w:rsidR="001A35B4">
        <w:t xml:space="preserve"> 2020</w:t>
      </w:r>
      <w:r w:rsidRPr="000D0D03">
        <w:t xml:space="preserve"> and be available </w:t>
      </w:r>
      <w:r w:rsidR="00C67882" w:rsidRPr="000D0D03">
        <w:t xml:space="preserve">for new loans made by </w:t>
      </w:r>
      <w:r w:rsidRPr="000D0D03">
        <w:t>participating lenders</w:t>
      </w:r>
      <w:r w:rsidR="003937C0" w:rsidRPr="000D0D03">
        <w:t xml:space="preserve"> </w:t>
      </w:r>
      <w:r w:rsidR="00C67882" w:rsidRPr="000D0D03">
        <w:t>until 30 September 2020</w:t>
      </w:r>
      <w:r w:rsidRPr="000D0D03">
        <w:t>.</w:t>
      </w:r>
    </w:p>
    <w:p w14:paraId="36DB3E41" w14:textId="3697DE92" w:rsidR="003937C0" w:rsidRDefault="003937C0" w:rsidP="003937C0">
      <w:pPr>
        <w:pStyle w:val="Heading2"/>
      </w:pPr>
      <w:r>
        <w:t>Quick and efficient access to credit for small businesses</w:t>
      </w:r>
    </w:p>
    <w:p w14:paraId="13F016C9" w14:textId="3510D17A" w:rsidR="003937C0" w:rsidRDefault="003937C0" w:rsidP="003937C0">
      <w:r>
        <w:t xml:space="preserve">The Government is providing an exemption from responsible lending obligations for lenders providing credit to existing small business customers. This exemption is for six months, and applies to any credit for business purposes, including new credit, credit limit increases and credit variations and restructures.  </w:t>
      </w:r>
      <w:r w:rsidR="006E44A5">
        <w:t>R</w:t>
      </w:r>
      <w:r>
        <w:t xml:space="preserve">esponsible lending obligations do not </w:t>
      </w:r>
      <w:r w:rsidR="006E44A5">
        <w:t xml:space="preserve">currently </w:t>
      </w:r>
      <w:r>
        <w:t>apply to lending which is predominantly for a business purpose, but it can take time and effort for lenders to be satisfied</w:t>
      </w:r>
      <w:r w:rsidR="006E44A5">
        <w:t xml:space="preserve"> that</w:t>
      </w:r>
      <w:r>
        <w:t xml:space="preserve"> the m</w:t>
      </w:r>
      <w:r w:rsidR="00C428A4">
        <w:t xml:space="preserve">oney borrowed meets this test. </w:t>
      </w:r>
      <w:r>
        <w:t>By providing a temporary exemption from responsible lending obligations, this reform will help small business</w:t>
      </w:r>
      <w:r w:rsidR="006E44A5">
        <w:t>es</w:t>
      </w:r>
      <w:r>
        <w:t xml:space="preserve"> get access to credit quickly and efficiently.  </w:t>
      </w:r>
    </w:p>
    <w:p w14:paraId="082E2218" w14:textId="2130EACB" w:rsidR="00C54D58" w:rsidRDefault="001A3914" w:rsidP="00C54D58">
      <w:pPr>
        <w:pStyle w:val="Heading2"/>
        <w:rPr>
          <w:rFonts w:asciiTheme="minorHAnsi" w:eastAsiaTheme="minorEastAsia" w:hAnsiTheme="minorHAnsi" w:cs="Times New Roman"/>
          <w:caps w:val="0"/>
          <w:color w:val="auto"/>
          <w:sz w:val="22"/>
          <w:szCs w:val="20"/>
        </w:rPr>
      </w:pPr>
      <w:r>
        <w:t>Supportin</w:t>
      </w:r>
      <w:r w:rsidR="009A3E20">
        <w:t>G</w:t>
      </w:r>
      <w:r>
        <w:t xml:space="preserve"> the flow and </w:t>
      </w:r>
      <w:r w:rsidR="00A640BF">
        <w:t xml:space="preserve">REducing the cost of credit </w:t>
      </w:r>
      <w:r w:rsidR="00D91A4C">
        <w:t xml:space="preserve">– </w:t>
      </w:r>
      <w:r w:rsidR="00F94595">
        <w:t>Reserve bank of australia</w:t>
      </w:r>
      <w:r w:rsidR="00A640BF">
        <w:t xml:space="preserve"> </w:t>
      </w:r>
    </w:p>
    <w:p w14:paraId="6CDEB208" w14:textId="0C36BCBE" w:rsidR="005F4A7B" w:rsidRDefault="005D3EBB" w:rsidP="00C54D58">
      <w:r>
        <w:t>The Reserve Bank of Australia</w:t>
      </w:r>
      <w:r w:rsidR="00717276">
        <w:t xml:space="preserve"> (RBA)</w:t>
      </w:r>
      <w:r>
        <w:t xml:space="preserve"> announced a package on 19 March 2020</w:t>
      </w:r>
      <w:r w:rsidR="001C1AF8">
        <w:t xml:space="preserve"> </w:t>
      </w:r>
      <w:r w:rsidR="002B1768">
        <w:t>that will</w:t>
      </w:r>
      <w:r>
        <w:t xml:space="preserve"> put downward </w:t>
      </w:r>
      <w:proofErr w:type="gramStart"/>
      <w:r>
        <w:t>pressure</w:t>
      </w:r>
      <w:proofErr w:type="gramEnd"/>
      <w:r>
        <w:t xml:space="preserve"> on borrowing costs for households and businesses</w:t>
      </w:r>
      <w:r w:rsidR="002B1768">
        <w:t xml:space="preserve">. This </w:t>
      </w:r>
      <w:r w:rsidR="001C1AF8">
        <w:t xml:space="preserve">will help mitigate the adverse </w:t>
      </w:r>
      <w:r w:rsidR="001C1AF8">
        <w:lastRenderedPageBreak/>
        <w:t xml:space="preserve">consequences of the </w:t>
      </w:r>
      <w:r w:rsidR="006E44A5">
        <w:t>Corona</w:t>
      </w:r>
      <w:r w:rsidR="001C1AF8">
        <w:t>virus on businesses and support their day-to-day trading operations</w:t>
      </w:r>
      <w:r w:rsidR="00AF2924">
        <w:t xml:space="preserve">. </w:t>
      </w:r>
      <w:r>
        <w:t>The R</w:t>
      </w:r>
      <w:r w:rsidR="00717276">
        <w:t>BA</w:t>
      </w:r>
      <w:r w:rsidR="00A640BF">
        <w:t xml:space="preserve"> is</w:t>
      </w:r>
      <w:r>
        <w:t xml:space="preserve"> supporting small businesses as a particular priority. </w:t>
      </w:r>
    </w:p>
    <w:p w14:paraId="374D1729" w14:textId="3CBF3CC8" w:rsidR="003937C0" w:rsidRDefault="003937C0" w:rsidP="009576C6">
      <w:r>
        <w:t xml:space="preserve">The RBA </w:t>
      </w:r>
      <w:r w:rsidR="00C10C20">
        <w:t xml:space="preserve">has </w:t>
      </w:r>
      <w:r>
        <w:t>announced a term funding facility for the banking system. Banks will have access to at least $90</w:t>
      </w:r>
      <w:r w:rsidR="00DB4C4B">
        <w:t> </w:t>
      </w:r>
      <w:r>
        <w:t xml:space="preserve">billion in funding at a fixed interest rate of 0.25 per cent. This will reinforce the benefits of a </w:t>
      </w:r>
      <w:r w:rsidRPr="001C2637">
        <w:t>l</w:t>
      </w:r>
      <w:r w:rsidRPr="006905AD">
        <w:t>ow</w:t>
      </w:r>
      <w:r w:rsidRPr="006D148D">
        <w:t xml:space="preserve"> cash</w:t>
      </w:r>
      <w:r>
        <w:t xml:space="preserve"> rate by reducing funding costs for banks, which in turn will help reduce interest rates for borrowers. To encourage lending to businesses, the facility offers additional low-cost funding to banks if they expand their business lending, with particular incentives applying to new loans to SMEs. </w:t>
      </w:r>
    </w:p>
    <w:p w14:paraId="512ECCE7" w14:textId="7D6CB670" w:rsidR="005D3EBB" w:rsidRDefault="003937C0" w:rsidP="009576C6">
      <w:r>
        <w:t>In addition, t</w:t>
      </w:r>
      <w:r w:rsidR="005A4A44">
        <w:t>he RBA</w:t>
      </w:r>
      <w:r w:rsidR="007D1DEC">
        <w:t xml:space="preserve"> announced a </w:t>
      </w:r>
      <w:r w:rsidR="0003102E">
        <w:t>further easing in monetary policy by reducing</w:t>
      </w:r>
      <w:r w:rsidR="005D3EBB">
        <w:t xml:space="preserve"> the cash rate to 0.25</w:t>
      </w:r>
      <w:r w:rsidR="006E44A5">
        <w:t> </w:t>
      </w:r>
      <w:r w:rsidR="001A3914">
        <w:t>per</w:t>
      </w:r>
      <w:r w:rsidR="006E44A5">
        <w:t> </w:t>
      </w:r>
      <w:r w:rsidR="001A3914">
        <w:t>cent</w:t>
      </w:r>
      <w:r w:rsidR="005D3EBB">
        <w:t xml:space="preserve">. </w:t>
      </w:r>
      <w:r w:rsidR="0003102E">
        <w:t xml:space="preserve">It </w:t>
      </w:r>
      <w:r w:rsidR="007D1DEC">
        <w:t>is also e</w:t>
      </w:r>
      <w:r w:rsidR="005D3EBB">
        <w:t>xtend</w:t>
      </w:r>
      <w:r w:rsidR="007D1DEC">
        <w:t>ing</w:t>
      </w:r>
      <w:r w:rsidR="005D3EBB" w:rsidDel="00002154">
        <w:t xml:space="preserve"> </w:t>
      </w:r>
      <w:r w:rsidR="005D3EBB">
        <w:t>and complement</w:t>
      </w:r>
      <w:r w:rsidR="007D1DEC">
        <w:t>ing</w:t>
      </w:r>
      <w:r w:rsidR="005D3EBB">
        <w:t xml:space="preserve"> the interest rate cut by taking active steps to target </w:t>
      </w:r>
      <w:r w:rsidR="00A640BF">
        <w:t xml:space="preserve">a </w:t>
      </w:r>
      <w:r w:rsidR="005D3EBB">
        <w:t>0.25</w:t>
      </w:r>
      <w:r w:rsidR="001A3914">
        <w:t xml:space="preserve"> per cent </w:t>
      </w:r>
      <w:r w:rsidR="005D3EBB">
        <w:t>yield on 3</w:t>
      </w:r>
      <w:r w:rsidR="00E70496">
        <w:noBreakHyphen/>
      </w:r>
      <w:r w:rsidR="005D3EBB">
        <w:t xml:space="preserve">year Australian Government Securities.  </w:t>
      </w:r>
    </w:p>
    <w:p w14:paraId="623928F6" w14:textId="36F9A905" w:rsidR="001C1AF8" w:rsidRDefault="00A640BF" w:rsidP="001C1AF8">
      <w:pPr>
        <w:pStyle w:val="Heading2"/>
        <w:rPr>
          <w:rFonts w:asciiTheme="minorHAnsi" w:eastAsiaTheme="minorEastAsia" w:hAnsiTheme="minorHAnsi" w:cs="Times New Roman"/>
          <w:caps w:val="0"/>
          <w:color w:val="auto"/>
          <w:sz w:val="22"/>
          <w:szCs w:val="20"/>
        </w:rPr>
      </w:pPr>
      <w:r>
        <w:t xml:space="preserve">Supporting Non-ADI and </w:t>
      </w:r>
      <w:r w:rsidR="003937C0">
        <w:t xml:space="preserve">smaller </w:t>
      </w:r>
      <w:r>
        <w:t>ADI Lenders in the SEcuritisation market</w:t>
      </w:r>
    </w:p>
    <w:p w14:paraId="6D983D58" w14:textId="673B8CA4" w:rsidR="00D557A0" w:rsidRDefault="00A640BF" w:rsidP="00D557A0">
      <w:r>
        <w:t xml:space="preserve">The Government </w:t>
      </w:r>
      <w:r w:rsidR="000E6D44">
        <w:t>is providing</w:t>
      </w:r>
      <w:r w:rsidR="00DE45C8">
        <w:t xml:space="preserve"> </w:t>
      </w:r>
      <w:r>
        <w:t xml:space="preserve">the Australian Office of Financial Management </w:t>
      </w:r>
      <w:r w:rsidR="00A45457">
        <w:t xml:space="preserve">(AOFM) </w:t>
      </w:r>
      <w:r w:rsidR="00DE45C8">
        <w:t xml:space="preserve">with </w:t>
      </w:r>
      <w:r>
        <w:t>$15</w:t>
      </w:r>
      <w:r w:rsidR="007F3C7C">
        <w:t> </w:t>
      </w:r>
      <w:r>
        <w:t xml:space="preserve">billion to </w:t>
      </w:r>
      <w:r w:rsidR="00DE45C8">
        <w:t xml:space="preserve">invest in </w:t>
      </w:r>
      <w:r w:rsidR="0097253C">
        <w:t>structured finance markets used by</w:t>
      </w:r>
      <w:r w:rsidR="0007026F">
        <w:t xml:space="preserve"> smaller lenders, including non</w:t>
      </w:r>
      <w:r w:rsidR="003133FB">
        <w:noBreakHyphen/>
      </w:r>
      <w:r w:rsidR="0007026F">
        <w:t>Authorised Deposit-T</w:t>
      </w:r>
      <w:r>
        <w:t>aking Institutions</w:t>
      </w:r>
      <w:r w:rsidR="006E44A5">
        <w:t xml:space="preserve"> (Non-ADI)</w:t>
      </w:r>
      <w:r>
        <w:t xml:space="preserve"> and </w:t>
      </w:r>
      <w:r w:rsidR="0007026F">
        <w:t xml:space="preserve">smaller </w:t>
      </w:r>
      <w:r>
        <w:t>Authorised Deposit-</w:t>
      </w:r>
      <w:r w:rsidR="00E55C3A">
        <w:t>T</w:t>
      </w:r>
      <w:r>
        <w:t>aking Institutions</w:t>
      </w:r>
      <w:r w:rsidR="006E44A5">
        <w:t xml:space="preserve"> (ADI)</w:t>
      </w:r>
      <w:r>
        <w:t xml:space="preserve">. This support will be provided by making direct investments in primary market securitisations </w:t>
      </w:r>
      <w:r w:rsidR="00D7690F">
        <w:t>by these lenders and in warehouse facilities</w:t>
      </w:r>
      <w:r w:rsidR="00D557A0">
        <w:t>.</w:t>
      </w:r>
      <w:r w:rsidR="00D7690F" w:rsidDel="00D557A0">
        <w:t xml:space="preserve"> </w:t>
      </w:r>
    </w:p>
    <w:p w14:paraId="0384F151" w14:textId="46776544" w:rsidR="00135F05" w:rsidRDefault="00D557A0" w:rsidP="001C1AF8">
      <w:r>
        <w:t xml:space="preserve">AOFM’s investment will not be limited to residential mortgage backed securities. AOFM will also be purchasing assets that support small business </w:t>
      </w:r>
      <w:r w:rsidR="00135F05">
        <w:t xml:space="preserve">(unsecured and secured loans) </w:t>
      </w:r>
      <w:r>
        <w:t>and</w:t>
      </w:r>
      <w:r w:rsidR="00135F05">
        <w:t xml:space="preserve"> consumer lending (including credit cards, automobiles and personal loans). </w:t>
      </w:r>
    </w:p>
    <w:p w14:paraId="71E681D4" w14:textId="09FF0D29" w:rsidR="00D7690F" w:rsidRDefault="00D7690F" w:rsidP="001C1AF8">
      <w:r>
        <w:t xml:space="preserve">This program will </w:t>
      </w:r>
      <w:r w:rsidR="00CC38BE">
        <w:t xml:space="preserve">assist </w:t>
      </w:r>
      <w:r w:rsidR="0097253C">
        <w:t>smaller lenders</w:t>
      </w:r>
      <w:r w:rsidR="001A3914">
        <w:t>, who will not benefit from the RBA’s term funding facility, to</w:t>
      </w:r>
      <w:r w:rsidR="0097253C">
        <w:t xml:space="preserve"> maintain access to funding and </w:t>
      </w:r>
      <w:r>
        <w:t xml:space="preserve">support competition in the lending market. This in turn will help keep mortgages and other borrowing costs for businesses low. </w:t>
      </w:r>
    </w:p>
    <w:p w14:paraId="44EE7575" w14:textId="0AE5117A" w:rsidR="0067205C" w:rsidRDefault="00717276">
      <w:pPr>
        <w:pStyle w:val="Heading2"/>
      </w:pPr>
      <w:r>
        <w:t xml:space="preserve">ensuring banks are well placed to lend </w:t>
      </w:r>
      <w:r w:rsidR="00D00FD7">
        <w:t>– A</w:t>
      </w:r>
      <w:r>
        <w:t xml:space="preserve">ustralian prudential </w:t>
      </w:r>
      <w:r w:rsidR="004A533D">
        <w:t xml:space="preserve">regulation </w:t>
      </w:r>
      <w:r>
        <w:t>authority</w:t>
      </w:r>
    </w:p>
    <w:p w14:paraId="121B2255" w14:textId="7E1FBB31" w:rsidR="00D00FD7" w:rsidRDefault="005217B4" w:rsidP="000F290A">
      <w:r>
        <w:t xml:space="preserve">The Australian Prudential </w:t>
      </w:r>
      <w:r w:rsidR="002664EA">
        <w:t xml:space="preserve">Regulation </w:t>
      </w:r>
      <w:r>
        <w:t xml:space="preserve">Authority </w:t>
      </w:r>
      <w:r w:rsidR="003133FB">
        <w:t xml:space="preserve">(APRA) </w:t>
      </w:r>
      <w:r w:rsidR="001A3914">
        <w:t xml:space="preserve">has </w:t>
      </w:r>
      <w:r>
        <w:t>announced temporary changes to</w:t>
      </w:r>
      <w:r w:rsidR="00B15D24">
        <w:t xml:space="preserve"> its</w:t>
      </w:r>
      <w:r>
        <w:t xml:space="preserve"> expectations </w:t>
      </w:r>
      <w:r w:rsidR="00EB6D55">
        <w:t xml:space="preserve">regarding bank capital ratios. </w:t>
      </w:r>
      <w:r>
        <w:t>Th</w:t>
      </w:r>
      <w:r w:rsidR="001A3914">
        <w:t xml:space="preserve">e changes </w:t>
      </w:r>
      <w:r>
        <w:t>will support banks</w:t>
      </w:r>
      <w:r w:rsidR="00CC38BE">
        <w:t>’</w:t>
      </w:r>
      <w:r>
        <w:t xml:space="preserve"> lending to cu</w:t>
      </w:r>
      <w:r w:rsidR="00B15D24">
        <w:t>stomers, particularly if they wish to take advantage of the new</w:t>
      </w:r>
      <w:bookmarkStart w:id="0" w:name="_GoBack"/>
      <w:bookmarkEnd w:id="0"/>
      <w:r w:rsidR="00B15D24">
        <w:t xml:space="preserve"> </w:t>
      </w:r>
      <w:r w:rsidR="00C94E92">
        <w:t>facility</w:t>
      </w:r>
      <w:r w:rsidR="00B15D24">
        <w:t xml:space="preserve"> being offered by the RBA. </w:t>
      </w:r>
    </w:p>
    <w:p w14:paraId="017BED29" w14:textId="1B023438" w:rsidR="00D1527E" w:rsidRPr="00AF53C3" w:rsidRDefault="00D1527E" w:rsidP="00D1527E">
      <w:pPr>
        <w:pStyle w:val="Heading2"/>
        <w:rPr>
          <w:rFonts w:asciiTheme="minorHAnsi" w:eastAsiaTheme="minorEastAsia" w:hAnsiTheme="minorHAnsi" w:cs="Times New Roman"/>
          <w:caps w:val="0"/>
          <w:color w:val="auto"/>
          <w:sz w:val="22"/>
          <w:szCs w:val="20"/>
        </w:rPr>
      </w:pPr>
      <w:r w:rsidRPr="00AF53C3">
        <w:t>for more information</w:t>
      </w:r>
    </w:p>
    <w:p w14:paraId="63AF14A5" w14:textId="38722C7A" w:rsidR="00D1527E" w:rsidRDefault="00D1527E" w:rsidP="00D1527E">
      <w:r w:rsidRPr="00AF53C3">
        <w:t>For more information on the Australian Government’s</w:t>
      </w:r>
      <w:r w:rsidRPr="00CB3672">
        <w:t xml:space="preserve"> Economic Response to </w:t>
      </w:r>
      <w:r w:rsidR="00CF6436">
        <w:t xml:space="preserve">the </w:t>
      </w:r>
      <w:r>
        <w:t xml:space="preserve">Coronavirus visit </w:t>
      </w:r>
      <w:hyperlink r:id="rId13" w:history="1">
        <w:r w:rsidR="004707BA" w:rsidRPr="001132B8">
          <w:rPr>
            <w:rStyle w:val="Hyperlink"/>
          </w:rPr>
          <w:t>treasury.gov.au/coronavirus</w:t>
        </w:r>
      </w:hyperlink>
      <w:r w:rsidR="004707BA">
        <w:t xml:space="preserve">. </w:t>
      </w:r>
    </w:p>
    <w:p w14:paraId="4EB7E232" w14:textId="4872DD78" w:rsidR="00D1527E" w:rsidRDefault="00D1527E" w:rsidP="00D1527E">
      <w:r>
        <w:t xml:space="preserve">Businesses can visit </w:t>
      </w:r>
      <w:hyperlink r:id="rId14" w:history="1">
        <w:r w:rsidRPr="001132B8">
          <w:rPr>
            <w:rStyle w:val="Hyperlink"/>
          </w:rPr>
          <w:t>business.gov.au</w:t>
        </w:r>
      </w:hyperlink>
      <w:r>
        <w:t xml:space="preserve"> to find out more about how the Economic Response complements the range of support available to small and medium businesses.</w:t>
      </w:r>
    </w:p>
    <w:p w14:paraId="2213A948" w14:textId="3479E115" w:rsidR="00C12C5A" w:rsidRPr="00085A10" w:rsidRDefault="00AE6222" w:rsidP="00D1527E">
      <w:r>
        <w:t>For m</w:t>
      </w:r>
      <w:r w:rsidR="00C12C5A" w:rsidRPr="00085A10">
        <w:t xml:space="preserve">ore information on the Reserve Bank of Australia’s announcement </w:t>
      </w:r>
      <w:r>
        <w:t>visit</w:t>
      </w:r>
      <w:r w:rsidR="00E03298">
        <w:t>:</w:t>
      </w:r>
      <w:r w:rsidR="00C12C5A" w:rsidRPr="00085A10">
        <w:t xml:space="preserve"> </w:t>
      </w:r>
      <w:hyperlink r:id="rId15" w:history="1">
        <w:r w:rsidR="00D11D80" w:rsidRPr="00085A10">
          <w:rPr>
            <w:rStyle w:val="Hyperlink"/>
          </w:rPr>
          <w:t>https://www.rba.gov.au/mkt-operations/announcements/term-funding-facility-to-support-lending-to-australian-businesses.html</w:t>
        </w:r>
      </w:hyperlink>
      <w:r w:rsidR="00D11D80" w:rsidRPr="00085A10">
        <w:t xml:space="preserve"> </w:t>
      </w:r>
      <w:r w:rsidR="006E44A5">
        <w:t>and</w:t>
      </w:r>
    </w:p>
    <w:p w14:paraId="281242D0" w14:textId="6826169D" w:rsidR="00D11D80" w:rsidRPr="00085A10" w:rsidRDefault="001132B8" w:rsidP="00D1527E">
      <w:hyperlink r:id="rId16" w:history="1">
        <w:r w:rsidR="00D11D80" w:rsidRPr="00085A10">
          <w:rPr>
            <w:rStyle w:val="Hyperlink"/>
          </w:rPr>
          <w:t>https://www.rba.gov.au/mkt-operations/announcements/rba-purchases-of-government-securities.html</w:t>
        </w:r>
      </w:hyperlink>
      <w:r w:rsidR="006E44A5" w:rsidRPr="00461A6D">
        <w:t>.</w:t>
      </w:r>
      <w:r w:rsidR="00D11D80" w:rsidRPr="00085A10">
        <w:t xml:space="preserve"> </w:t>
      </w:r>
    </w:p>
    <w:p w14:paraId="7EF1F4FF" w14:textId="04BDD51C" w:rsidR="00AF36DC" w:rsidRPr="00085A10" w:rsidRDefault="00AE6222" w:rsidP="00D1527E">
      <w:r>
        <w:t>For m</w:t>
      </w:r>
      <w:r w:rsidR="00AF36DC" w:rsidRPr="00085A10">
        <w:t>ore information on A</w:t>
      </w:r>
      <w:r w:rsidR="004E673A" w:rsidRPr="00085A10">
        <w:t xml:space="preserve">ustralia </w:t>
      </w:r>
      <w:r w:rsidR="00D25205" w:rsidRPr="00085A10">
        <w:t>Prudential Regulat</w:t>
      </w:r>
      <w:r w:rsidR="004A533D">
        <w:t>ion</w:t>
      </w:r>
      <w:r w:rsidR="00D25205" w:rsidRPr="00085A10">
        <w:t xml:space="preserve"> Authority’</w:t>
      </w:r>
      <w:r w:rsidR="00AF36DC" w:rsidRPr="00085A10">
        <w:t xml:space="preserve">s announcement </w:t>
      </w:r>
      <w:r>
        <w:t>visit</w:t>
      </w:r>
      <w:r w:rsidR="00E03298">
        <w:t>:</w:t>
      </w:r>
      <w:r w:rsidR="009B092F" w:rsidRPr="00085A10">
        <w:t xml:space="preserve"> </w:t>
      </w:r>
      <w:hyperlink r:id="rId17" w:history="1">
        <w:r w:rsidR="009B092F" w:rsidRPr="00085A10">
          <w:rPr>
            <w:rStyle w:val="Hyperlink"/>
          </w:rPr>
          <w:t>https://www.apra.gov.au/news-and-publications/apra-adjusts-bank-capital-expectations</w:t>
        </w:r>
      </w:hyperlink>
      <w:r w:rsidR="00461A6D" w:rsidRPr="00461A6D">
        <w:t>.</w:t>
      </w:r>
    </w:p>
    <w:p w14:paraId="69885E56" w14:textId="2ACE482B" w:rsidR="00D1527E" w:rsidRPr="00C12C5A" w:rsidRDefault="00D1527E" w:rsidP="00314911">
      <w:pPr>
        <w:rPr>
          <w:highlight w:val="yellow"/>
        </w:rPr>
      </w:pPr>
    </w:p>
    <w:sectPr w:rsidR="00D1527E" w:rsidRPr="00C12C5A" w:rsidSect="00040118">
      <w:footerReference w:type="default" r:id="rId18"/>
      <w:headerReference w:type="first" r:id="rId19"/>
      <w:type w:val="continuous"/>
      <w:pgSz w:w="11906" w:h="16838" w:code="9"/>
      <w:pgMar w:top="1134" w:right="1134" w:bottom="851" w:left="1134" w:header="851"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62E8" w14:textId="77777777" w:rsidR="003E77A8" w:rsidRDefault="003E77A8" w:rsidP="00F3183C">
      <w:pPr>
        <w:spacing w:before="0" w:after="0"/>
      </w:pPr>
      <w:r>
        <w:separator/>
      </w:r>
    </w:p>
  </w:endnote>
  <w:endnote w:type="continuationSeparator" w:id="0">
    <w:p w14:paraId="2A278EBC" w14:textId="77777777" w:rsidR="003E77A8" w:rsidRDefault="003E77A8" w:rsidP="00F3183C">
      <w:pPr>
        <w:spacing w:before="0" w:after="0"/>
      </w:pPr>
      <w:r>
        <w:continuationSeparator/>
      </w:r>
    </w:p>
  </w:endnote>
  <w:endnote w:type="continuationNotice" w:id="1">
    <w:p w14:paraId="4A638EB2" w14:textId="77777777" w:rsidR="003E77A8" w:rsidRDefault="003E77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19715"/>
      <w:docPartObj>
        <w:docPartGallery w:val="Page Numbers (Bottom of Page)"/>
        <w:docPartUnique/>
      </w:docPartObj>
    </w:sdtPr>
    <w:sdtEndPr>
      <w:rPr>
        <w:noProof/>
      </w:rPr>
    </w:sdtEndPr>
    <w:sdtContent>
      <w:p w14:paraId="3335726B" w14:textId="156E8F7D" w:rsidR="003E77A8" w:rsidRDefault="003E77A8" w:rsidP="00CE0378">
        <w:pPr>
          <w:pStyle w:val="Footer"/>
          <w:jc w:val="center"/>
        </w:pPr>
        <w:r>
          <w:fldChar w:fldCharType="begin"/>
        </w:r>
        <w:r>
          <w:instrText xml:space="preserve"> PAGE   \* MERGEFORMAT </w:instrText>
        </w:r>
        <w:r>
          <w:fldChar w:fldCharType="separate"/>
        </w:r>
        <w:r w:rsidR="001132B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D02FF" w14:textId="77777777" w:rsidR="003E77A8" w:rsidRDefault="003E77A8" w:rsidP="00F3183C">
      <w:pPr>
        <w:spacing w:before="0" w:after="0"/>
      </w:pPr>
      <w:r>
        <w:separator/>
      </w:r>
    </w:p>
  </w:footnote>
  <w:footnote w:type="continuationSeparator" w:id="0">
    <w:p w14:paraId="76008208" w14:textId="77777777" w:rsidR="003E77A8" w:rsidRDefault="003E77A8" w:rsidP="00F3183C">
      <w:pPr>
        <w:spacing w:before="0" w:after="0"/>
      </w:pPr>
      <w:r>
        <w:continuationSeparator/>
      </w:r>
    </w:p>
  </w:footnote>
  <w:footnote w:type="continuationNotice" w:id="1">
    <w:p w14:paraId="0B65C860" w14:textId="77777777" w:rsidR="003E77A8" w:rsidRDefault="003E77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FB49" w14:textId="02574329" w:rsidR="003E77A8" w:rsidRPr="00F37BE7" w:rsidRDefault="003E77A8" w:rsidP="00040118">
    <w:pPr>
      <w:pStyle w:val="Header"/>
      <w:spacing w:before="840" w:after="360"/>
      <w:rPr>
        <w:rFonts w:asciiTheme="majorHAnsi" w:eastAsiaTheme="majorEastAsia" w:hAnsiTheme="majorHAnsi" w:cstheme="majorBidi"/>
        <w:noProof/>
        <w:color w:val="FFFFFF" w:themeColor="background1"/>
        <w:spacing w:val="-10"/>
        <w:kern w:val="28"/>
        <w:sz w:val="56"/>
        <w:szCs w:val="56"/>
      </w:rPr>
    </w:pPr>
    <w:r>
      <w:rPr>
        <w:noProof/>
        <w:sz w:val="18"/>
        <w:lang w:eastAsia="en-AU"/>
      </w:rPr>
      <mc:AlternateContent>
        <mc:Choice Requires="wps">
          <w:drawing>
            <wp:anchor distT="0" distB="0" distL="114300" distR="114300" simplePos="0" relativeHeight="251658241" behindDoc="0" locked="0" layoutInCell="1" allowOverlap="1" wp14:anchorId="47A53DC1" wp14:editId="293EE2D1">
              <wp:simplePos x="0" y="0"/>
              <wp:positionH relativeFrom="margin">
                <wp:posOffset>2434590</wp:posOffset>
              </wp:positionH>
              <wp:positionV relativeFrom="paragraph">
                <wp:posOffset>-256540</wp:posOffset>
              </wp:positionV>
              <wp:extent cx="37052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5225" cy="609600"/>
                      </a:xfrm>
                      <a:prstGeom prst="rect">
                        <a:avLst/>
                      </a:prstGeom>
                      <a:noFill/>
                      <a:ln w="6350">
                        <a:noFill/>
                      </a:ln>
                    </wps:spPr>
                    <wps:txbx>
                      <w:txbxContent>
                        <w:p w14:paraId="3FD8CD73" w14:textId="77777777" w:rsidR="003E77A8" w:rsidRDefault="003E77A8" w:rsidP="00040118">
                          <w:pPr>
                            <w:pStyle w:val="Title"/>
                            <w:jc w:val="right"/>
                            <w:rPr>
                              <w:sz w:val="32"/>
                            </w:rPr>
                          </w:pPr>
                          <w:r w:rsidRPr="00F37BE7">
                            <w:rPr>
                              <w:sz w:val="28"/>
                            </w:rPr>
                            <w:t>FACT SHEET</w:t>
                          </w:r>
                        </w:p>
                        <w:p w14:paraId="7B4E9AE7" w14:textId="77777777" w:rsidR="003E77A8" w:rsidRPr="00097646" w:rsidRDefault="003E77A8" w:rsidP="00040118">
                          <w:pPr>
                            <w:pStyle w:val="Title"/>
                            <w:jc w:val="right"/>
                            <w:rPr>
                              <w:sz w:val="52"/>
                            </w:rPr>
                          </w:pPr>
                          <w:r w:rsidRPr="00097646">
                            <w:rPr>
                              <w:b/>
                              <w:sz w:val="32"/>
                            </w:rPr>
                            <w:t>ECONOMIC RESPONSE TO THE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53DC1" id="_x0000_t202" coordsize="21600,21600" o:spt="202" path="m,l,21600r21600,l21600,xe">
              <v:stroke joinstyle="miter"/>
              <v:path gradientshapeok="t" o:connecttype="rect"/>
            </v:shapetype>
            <v:shape id="Text Box 3" o:spid="_x0000_s1026" type="#_x0000_t202" style="position:absolute;margin-left:191.7pt;margin-top:-20.2pt;width:291.75pt;height: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" filled="f" stroked="f" strokeweight=".5pt">
              <v:textbox>
                <w:txbxContent>
                  <w:p w14:paraId="3FD8CD73" w14:textId="77777777" w:rsidR="003E77A8" w:rsidRDefault="003E77A8" w:rsidP="00040118">
                    <w:pPr>
                      <w:pStyle w:val="Title"/>
                      <w:jc w:val="right"/>
                      <w:rPr>
                        <w:sz w:val="32"/>
                      </w:rPr>
                    </w:pPr>
                    <w:r w:rsidRPr="00F37BE7">
                      <w:rPr>
                        <w:sz w:val="28"/>
                      </w:rPr>
                      <w:t>FACT SHEET</w:t>
                    </w:r>
                  </w:p>
                  <w:p w14:paraId="7B4E9AE7" w14:textId="77777777" w:rsidR="003E77A8" w:rsidRPr="00097646" w:rsidRDefault="003E77A8" w:rsidP="00040118">
                    <w:pPr>
                      <w:pStyle w:val="Title"/>
                      <w:jc w:val="right"/>
                      <w:rPr>
                        <w:sz w:val="52"/>
                      </w:rPr>
                    </w:pPr>
                    <w:r w:rsidRPr="00097646">
                      <w:rPr>
                        <w:b/>
                        <w:sz w:val="32"/>
                      </w:rPr>
                      <w:t>ECONOMIC RESPONSE TO THE CORONAVIRUS</w:t>
                    </w:r>
                  </w:p>
                </w:txbxContent>
              </v:textbox>
              <w10:wrap anchorx="margin"/>
            </v:shape>
          </w:pict>
        </mc:Fallback>
      </mc:AlternateContent>
    </w:r>
    <w:r>
      <w:rPr>
        <w:noProof/>
        <w:sz w:val="18"/>
        <w:lang w:eastAsia="en-AU"/>
      </w:rPr>
      <w:drawing>
        <wp:anchor distT="0" distB="0" distL="114300" distR="114300" simplePos="0" relativeHeight="251658243" behindDoc="0" locked="0" layoutInCell="1" allowOverlap="1" wp14:anchorId="6C902D43" wp14:editId="72254C29">
          <wp:simplePos x="0" y="0"/>
          <wp:positionH relativeFrom="margin">
            <wp:posOffset>-28575</wp:posOffset>
          </wp:positionH>
          <wp:positionV relativeFrom="paragraph">
            <wp:posOffset>-227965</wp:posOffset>
          </wp:positionV>
          <wp:extent cx="2195830" cy="613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Govt_inlin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30" cy="613410"/>
                  </a:xfrm>
                  <a:prstGeom prst="rect">
                    <a:avLst/>
                  </a:prstGeom>
                </pic:spPr>
              </pic:pic>
            </a:graphicData>
          </a:graphic>
        </wp:anchor>
      </w:drawing>
    </w:r>
    <w:r w:rsidRPr="002C67AE">
      <w:rPr>
        <w:noProof/>
        <w:sz w:val="18"/>
        <w:lang w:eastAsia="en-AU"/>
      </w:rPr>
      <mc:AlternateContent>
        <mc:Choice Requires="wps">
          <w:drawing>
            <wp:anchor distT="0" distB="0" distL="114300" distR="114300" simplePos="0" relativeHeight="251658240" behindDoc="1" locked="0" layoutInCell="1" allowOverlap="1" wp14:anchorId="1BE7C598" wp14:editId="25942612">
              <wp:simplePos x="0" y="0"/>
              <wp:positionH relativeFrom="page">
                <wp:posOffset>0</wp:posOffset>
              </wp:positionH>
              <wp:positionV relativeFrom="page">
                <wp:posOffset>-8890</wp:posOffset>
              </wp:positionV>
              <wp:extent cx="7559675" cy="1524000"/>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5240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1334" id="Rectangle 1" o:spid="_x0000_s1026" style="position:absolute;margin-left:0;margin-top:-.7pt;width:595.25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" fillcolor="#00827f [3206]" stroked="f">
              <w10:wrap anchorx="page" anchory="page"/>
            </v:rect>
          </w:pict>
        </mc:Fallback>
      </mc:AlternateContent>
    </w:r>
    <w:r w:rsidRPr="002C67AE">
      <w:rPr>
        <w:noProof/>
        <w:sz w:val="18"/>
        <w:lang w:eastAsia="en-AU"/>
      </w:rPr>
      <mc:AlternateContent>
        <mc:Choice Requires="wps">
          <w:drawing>
            <wp:anchor distT="0" distB="0" distL="114300" distR="114300" simplePos="0" relativeHeight="251658242" behindDoc="1" locked="0" layoutInCell="1" allowOverlap="1" wp14:anchorId="3F854FD0" wp14:editId="7853BF24">
              <wp:simplePos x="0" y="0"/>
              <wp:positionH relativeFrom="page">
                <wp:posOffset>-3810</wp:posOffset>
              </wp:positionH>
              <wp:positionV relativeFrom="topMargin">
                <wp:posOffset>1482725</wp:posOffset>
              </wp:positionV>
              <wp:extent cx="7560000" cy="972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9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BF57" id="Rectangle 4" o:spid="_x0000_s1026" style="position:absolute;margin-left:-.3pt;margin-top:116.75pt;width:595.3pt;height: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" fillcolor="#002c47 [3204]" stroked="f">
              <w10:wrap anchorx="page" anchory="margin"/>
            </v:rect>
          </w:pict>
        </mc:Fallback>
      </mc:AlternateContent>
    </w:r>
    <w:r>
      <w:rPr>
        <w:rStyle w:val="TitleChar"/>
        <w:sz w:val="48"/>
      </w:rPr>
      <w:t>Supporting the flow of credit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42D"/>
    <w:multiLevelType w:val="multilevel"/>
    <w:tmpl w:val="B21E9E2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280AA7"/>
    <w:rsid w:val="00002154"/>
    <w:rsid w:val="00011408"/>
    <w:rsid w:val="00016529"/>
    <w:rsid w:val="0003102E"/>
    <w:rsid w:val="00040118"/>
    <w:rsid w:val="0004628B"/>
    <w:rsid w:val="00050BFE"/>
    <w:rsid w:val="00053F6A"/>
    <w:rsid w:val="0006565B"/>
    <w:rsid w:val="0007026F"/>
    <w:rsid w:val="0007156A"/>
    <w:rsid w:val="00085A10"/>
    <w:rsid w:val="00090917"/>
    <w:rsid w:val="000918BB"/>
    <w:rsid w:val="000C416D"/>
    <w:rsid w:val="000D0D03"/>
    <w:rsid w:val="000D0E88"/>
    <w:rsid w:val="000D6631"/>
    <w:rsid w:val="000E6D44"/>
    <w:rsid w:val="000F290A"/>
    <w:rsid w:val="001132B8"/>
    <w:rsid w:val="00117253"/>
    <w:rsid w:val="00131F2D"/>
    <w:rsid w:val="00134F95"/>
    <w:rsid w:val="00135F05"/>
    <w:rsid w:val="001503AD"/>
    <w:rsid w:val="001541E5"/>
    <w:rsid w:val="00182BF8"/>
    <w:rsid w:val="0018435A"/>
    <w:rsid w:val="001A35B4"/>
    <w:rsid w:val="001A3914"/>
    <w:rsid w:val="001C1AF8"/>
    <w:rsid w:val="001C2637"/>
    <w:rsid w:val="001E4C39"/>
    <w:rsid w:val="00216CCA"/>
    <w:rsid w:val="002176EB"/>
    <w:rsid w:val="00230B21"/>
    <w:rsid w:val="00244BFA"/>
    <w:rsid w:val="002532EF"/>
    <w:rsid w:val="0025636A"/>
    <w:rsid w:val="002664EA"/>
    <w:rsid w:val="00280AA7"/>
    <w:rsid w:val="002B1768"/>
    <w:rsid w:val="002C67AE"/>
    <w:rsid w:val="002C6FE2"/>
    <w:rsid w:val="002D149F"/>
    <w:rsid w:val="002D42B6"/>
    <w:rsid w:val="002D73C4"/>
    <w:rsid w:val="003001EF"/>
    <w:rsid w:val="003133FB"/>
    <w:rsid w:val="00314911"/>
    <w:rsid w:val="003164FA"/>
    <w:rsid w:val="00322BBB"/>
    <w:rsid w:val="00333890"/>
    <w:rsid w:val="00334A7E"/>
    <w:rsid w:val="003414A0"/>
    <w:rsid w:val="003453E9"/>
    <w:rsid w:val="0034755E"/>
    <w:rsid w:val="00370813"/>
    <w:rsid w:val="00382473"/>
    <w:rsid w:val="0039027C"/>
    <w:rsid w:val="003937C0"/>
    <w:rsid w:val="003D2E28"/>
    <w:rsid w:val="003E77A8"/>
    <w:rsid w:val="003F1276"/>
    <w:rsid w:val="00401CBC"/>
    <w:rsid w:val="004147D4"/>
    <w:rsid w:val="00417A5A"/>
    <w:rsid w:val="00421B71"/>
    <w:rsid w:val="00452177"/>
    <w:rsid w:val="0045277E"/>
    <w:rsid w:val="00461A6D"/>
    <w:rsid w:val="004707BA"/>
    <w:rsid w:val="004714AE"/>
    <w:rsid w:val="00496F81"/>
    <w:rsid w:val="004A533D"/>
    <w:rsid w:val="004B0414"/>
    <w:rsid w:val="004E2EA0"/>
    <w:rsid w:val="004E64FC"/>
    <w:rsid w:val="004E673A"/>
    <w:rsid w:val="005132CB"/>
    <w:rsid w:val="005217B4"/>
    <w:rsid w:val="005278E0"/>
    <w:rsid w:val="00534B25"/>
    <w:rsid w:val="005529A1"/>
    <w:rsid w:val="00571283"/>
    <w:rsid w:val="005800AB"/>
    <w:rsid w:val="00584FC7"/>
    <w:rsid w:val="005A32AC"/>
    <w:rsid w:val="005A4A44"/>
    <w:rsid w:val="005B4C1A"/>
    <w:rsid w:val="005D3EBB"/>
    <w:rsid w:val="005E55D8"/>
    <w:rsid w:val="005F4A7B"/>
    <w:rsid w:val="00622A4C"/>
    <w:rsid w:val="006248BD"/>
    <w:rsid w:val="00634770"/>
    <w:rsid w:val="00652D4D"/>
    <w:rsid w:val="006674F3"/>
    <w:rsid w:val="0067205C"/>
    <w:rsid w:val="006726D1"/>
    <w:rsid w:val="006738CD"/>
    <w:rsid w:val="006905AD"/>
    <w:rsid w:val="006964D0"/>
    <w:rsid w:val="006A15B7"/>
    <w:rsid w:val="006B04DC"/>
    <w:rsid w:val="006B6F09"/>
    <w:rsid w:val="006C3C9E"/>
    <w:rsid w:val="006D148D"/>
    <w:rsid w:val="006E44A5"/>
    <w:rsid w:val="00706DE4"/>
    <w:rsid w:val="00717276"/>
    <w:rsid w:val="007226C6"/>
    <w:rsid w:val="0075370D"/>
    <w:rsid w:val="00765312"/>
    <w:rsid w:val="00797AC9"/>
    <w:rsid w:val="007A7C93"/>
    <w:rsid w:val="007C7355"/>
    <w:rsid w:val="007D1DEC"/>
    <w:rsid w:val="007D3979"/>
    <w:rsid w:val="007F2A3E"/>
    <w:rsid w:val="007F3C7C"/>
    <w:rsid w:val="00816311"/>
    <w:rsid w:val="0084173E"/>
    <w:rsid w:val="00865856"/>
    <w:rsid w:val="00866D5E"/>
    <w:rsid w:val="00867AF8"/>
    <w:rsid w:val="00885EB1"/>
    <w:rsid w:val="00897EA5"/>
    <w:rsid w:val="008A4888"/>
    <w:rsid w:val="008B2470"/>
    <w:rsid w:val="008B616C"/>
    <w:rsid w:val="008C6C58"/>
    <w:rsid w:val="008D65C7"/>
    <w:rsid w:val="008E1032"/>
    <w:rsid w:val="00912D8D"/>
    <w:rsid w:val="00947AB9"/>
    <w:rsid w:val="00954F81"/>
    <w:rsid w:val="009576C6"/>
    <w:rsid w:val="0097253C"/>
    <w:rsid w:val="009836C6"/>
    <w:rsid w:val="009A3E20"/>
    <w:rsid w:val="009B092F"/>
    <w:rsid w:val="009C5EFF"/>
    <w:rsid w:val="009D395A"/>
    <w:rsid w:val="009E1384"/>
    <w:rsid w:val="009E7734"/>
    <w:rsid w:val="009E7920"/>
    <w:rsid w:val="00A137F8"/>
    <w:rsid w:val="00A26A86"/>
    <w:rsid w:val="00A423CD"/>
    <w:rsid w:val="00A45457"/>
    <w:rsid w:val="00A640BF"/>
    <w:rsid w:val="00A8357B"/>
    <w:rsid w:val="00A9479D"/>
    <w:rsid w:val="00A9518F"/>
    <w:rsid w:val="00A957A1"/>
    <w:rsid w:val="00AB0C08"/>
    <w:rsid w:val="00AD3873"/>
    <w:rsid w:val="00AE5FD9"/>
    <w:rsid w:val="00AE6222"/>
    <w:rsid w:val="00AF2924"/>
    <w:rsid w:val="00AF36DC"/>
    <w:rsid w:val="00AF53C3"/>
    <w:rsid w:val="00B01FFB"/>
    <w:rsid w:val="00B13E7B"/>
    <w:rsid w:val="00B15D24"/>
    <w:rsid w:val="00B306D0"/>
    <w:rsid w:val="00B5250B"/>
    <w:rsid w:val="00B53868"/>
    <w:rsid w:val="00BB36B8"/>
    <w:rsid w:val="00BC397E"/>
    <w:rsid w:val="00BF2344"/>
    <w:rsid w:val="00C02BF0"/>
    <w:rsid w:val="00C06391"/>
    <w:rsid w:val="00C10C20"/>
    <w:rsid w:val="00C12C5A"/>
    <w:rsid w:val="00C36B4D"/>
    <w:rsid w:val="00C428A4"/>
    <w:rsid w:val="00C456E5"/>
    <w:rsid w:val="00C54D58"/>
    <w:rsid w:val="00C67882"/>
    <w:rsid w:val="00C71436"/>
    <w:rsid w:val="00C94E92"/>
    <w:rsid w:val="00C9602C"/>
    <w:rsid w:val="00CA1C5B"/>
    <w:rsid w:val="00CC38BE"/>
    <w:rsid w:val="00CD30FD"/>
    <w:rsid w:val="00CD348F"/>
    <w:rsid w:val="00CE0378"/>
    <w:rsid w:val="00CE395B"/>
    <w:rsid w:val="00CF1DBC"/>
    <w:rsid w:val="00CF6436"/>
    <w:rsid w:val="00D00FD7"/>
    <w:rsid w:val="00D030C3"/>
    <w:rsid w:val="00D10203"/>
    <w:rsid w:val="00D11D80"/>
    <w:rsid w:val="00D1527E"/>
    <w:rsid w:val="00D223C0"/>
    <w:rsid w:val="00D23D78"/>
    <w:rsid w:val="00D25205"/>
    <w:rsid w:val="00D30CCC"/>
    <w:rsid w:val="00D502CC"/>
    <w:rsid w:val="00D557A0"/>
    <w:rsid w:val="00D7690F"/>
    <w:rsid w:val="00D91A4C"/>
    <w:rsid w:val="00DB4C4B"/>
    <w:rsid w:val="00DD5E6E"/>
    <w:rsid w:val="00DE45C8"/>
    <w:rsid w:val="00DF5C93"/>
    <w:rsid w:val="00E027DA"/>
    <w:rsid w:val="00E03298"/>
    <w:rsid w:val="00E12870"/>
    <w:rsid w:val="00E20AF4"/>
    <w:rsid w:val="00E55C3A"/>
    <w:rsid w:val="00E65164"/>
    <w:rsid w:val="00E70496"/>
    <w:rsid w:val="00E7301F"/>
    <w:rsid w:val="00E73C8B"/>
    <w:rsid w:val="00EB6D55"/>
    <w:rsid w:val="00ED6A40"/>
    <w:rsid w:val="00EE34BC"/>
    <w:rsid w:val="00F3183C"/>
    <w:rsid w:val="00F37BE7"/>
    <w:rsid w:val="00F75C65"/>
    <w:rsid w:val="00F850CD"/>
    <w:rsid w:val="00F91E9A"/>
    <w:rsid w:val="00F9320E"/>
    <w:rsid w:val="00F94595"/>
    <w:rsid w:val="00FC10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2F1BFC"/>
  <w15:chartTrackingRefBased/>
  <w15:docId w15:val="{AC48112C-53A6-45A8-8D57-E870299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4C"/>
    <w:pPr>
      <w:spacing w:before="120" w:after="120"/>
    </w:pPr>
    <w:rPr>
      <w:rFonts w:asciiTheme="minorHAnsi" w:hAnsiTheme="minorHAnsi"/>
      <w:sz w:val="22"/>
    </w:rPr>
  </w:style>
  <w:style w:type="paragraph" w:styleId="Heading1">
    <w:name w:val="heading 1"/>
    <w:basedOn w:val="Normal"/>
    <w:next w:val="Normal"/>
    <w:link w:val="Heading1Char"/>
    <w:uiPriority w:val="9"/>
    <w:qFormat/>
    <w:rsid w:val="00622A4C"/>
    <w:pPr>
      <w:keepNext/>
      <w:keepLines/>
      <w:spacing w:before="240" w:after="0"/>
      <w:outlineLvl w:val="0"/>
    </w:pPr>
    <w:rPr>
      <w:rFonts w:asciiTheme="majorHAnsi" w:eastAsiaTheme="majorEastAsia" w:hAnsiTheme="majorHAnsi" w:cstheme="majorBidi"/>
      <w:color w:val="002035" w:themeColor="accent1" w:themeShade="BF"/>
      <w:sz w:val="32"/>
      <w:szCs w:val="32"/>
    </w:rPr>
  </w:style>
  <w:style w:type="paragraph" w:styleId="Heading2">
    <w:name w:val="heading 2"/>
    <w:basedOn w:val="Normal"/>
    <w:next w:val="Normal"/>
    <w:link w:val="Heading2Char"/>
    <w:uiPriority w:val="9"/>
    <w:unhideWhenUsed/>
    <w:qFormat/>
    <w:rsid w:val="00244BFA"/>
    <w:pPr>
      <w:keepNext/>
      <w:keepLines/>
      <w:spacing w:before="240" w:after="40"/>
      <w:outlineLvl w:val="1"/>
    </w:pPr>
    <w:rPr>
      <w:rFonts w:asciiTheme="majorHAnsi" w:eastAsiaTheme="majorEastAsia" w:hAnsiTheme="majorHAnsi" w:cstheme="majorBidi"/>
      <w:caps/>
      <w:color w:val="002C47" w:themeColor="accent1"/>
      <w:sz w:val="26"/>
      <w:szCs w:val="26"/>
    </w:rPr>
  </w:style>
  <w:style w:type="paragraph" w:styleId="Heading3">
    <w:name w:val="heading 3"/>
    <w:basedOn w:val="Normal"/>
    <w:next w:val="Normal"/>
    <w:link w:val="Heading3Char"/>
    <w:uiPriority w:val="9"/>
    <w:unhideWhenUsed/>
    <w:qFormat/>
    <w:rsid w:val="006B04DC"/>
    <w:pPr>
      <w:keepNext/>
      <w:keepLines/>
      <w:spacing w:before="40" w:after="0"/>
      <w:outlineLvl w:val="2"/>
    </w:pPr>
    <w:rPr>
      <w:rFonts w:asciiTheme="majorHAnsi" w:eastAsiaTheme="majorEastAsia" w:hAnsiTheme="majorHAnsi" w:cstheme="majorBidi"/>
      <w:color w:val="00827F" w:themeColor="accent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C"/>
    <w:pPr>
      <w:tabs>
        <w:tab w:val="center" w:pos="4513"/>
        <w:tab w:val="right" w:pos="9026"/>
      </w:tabs>
    </w:pPr>
  </w:style>
  <w:style w:type="character" w:customStyle="1" w:styleId="HeaderChar">
    <w:name w:val="Header Char"/>
    <w:basedOn w:val="DefaultParagraphFont"/>
    <w:link w:val="Header"/>
    <w:uiPriority w:val="99"/>
    <w:rsid w:val="00F3183C"/>
  </w:style>
  <w:style w:type="paragraph" w:styleId="Footer">
    <w:name w:val="footer"/>
    <w:basedOn w:val="Normal"/>
    <w:link w:val="FooterChar"/>
    <w:uiPriority w:val="99"/>
    <w:unhideWhenUsed/>
    <w:rsid w:val="00F3183C"/>
    <w:pPr>
      <w:tabs>
        <w:tab w:val="center" w:pos="4513"/>
        <w:tab w:val="right" w:pos="9026"/>
      </w:tabs>
    </w:pPr>
  </w:style>
  <w:style w:type="character" w:customStyle="1" w:styleId="FooterChar">
    <w:name w:val="Footer Char"/>
    <w:basedOn w:val="DefaultParagraphFont"/>
    <w:link w:val="Footer"/>
    <w:uiPriority w:val="99"/>
    <w:rsid w:val="00F3183C"/>
  </w:style>
  <w:style w:type="paragraph" w:customStyle="1" w:styleId="SecurityClassificationHeader">
    <w:name w:val="Security Classification Header"/>
    <w:link w:val="SecurityClassificationHeaderChar"/>
    <w:rsid w:val="00F3183C"/>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F3183C"/>
    <w:rPr>
      <w:rFonts w:ascii="Calibri" w:hAnsi="Calibri" w:cs="Calibri"/>
      <w:b/>
      <w:caps/>
      <w:sz w:val="24"/>
    </w:rPr>
  </w:style>
  <w:style w:type="paragraph" w:customStyle="1" w:styleId="SecurityClassificationFooter">
    <w:name w:val="Security Classification Footer"/>
    <w:link w:val="SecurityClassificationFooterChar"/>
    <w:rsid w:val="00F3183C"/>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F3183C"/>
    <w:rPr>
      <w:rFonts w:ascii="Calibri" w:hAnsi="Calibri" w:cs="Calibri"/>
      <w:b/>
      <w:caps/>
      <w:sz w:val="24"/>
    </w:rPr>
  </w:style>
  <w:style w:type="paragraph" w:customStyle="1" w:styleId="DLMSecurityHeader">
    <w:name w:val="DLM Security Header"/>
    <w:link w:val="DLMSecurityHeaderChar"/>
    <w:rsid w:val="00F3183C"/>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F3183C"/>
    <w:rPr>
      <w:rFonts w:ascii="Calibri" w:hAnsi="Calibri" w:cs="Calibri"/>
      <w:b/>
      <w:caps/>
      <w:sz w:val="24"/>
    </w:rPr>
  </w:style>
  <w:style w:type="paragraph" w:customStyle="1" w:styleId="DLMSecurityFooter">
    <w:name w:val="DLM Security Footer"/>
    <w:link w:val="DLMSecurityFooterChar"/>
    <w:rsid w:val="00F3183C"/>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F3183C"/>
    <w:rPr>
      <w:rFonts w:ascii="Calibri" w:hAnsi="Calibri" w:cs="Calibri"/>
      <w:b/>
      <w:caps/>
      <w:sz w:val="24"/>
    </w:rPr>
  </w:style>
  <w:style w:type="paragraph" w:styleId="Title">
    <w:name w:val="Title"/>
    <w:basedOn w:val="Normal"/>
    <w:next w:val="Normal"/>
    <w:link w:val="TitleChar"/>
    <w:uiPriority w:val="10"/>
    <w:qFormat/>
    <w:rsid w:val="00C02BF0"/>
    <w:pPr>
      <w:spacing w:before="0" w:after="0"/>
      <w:contextualSpacing/>
    </w:pPr>
    <w:rPr>
      <w:rFonts w:asciiTheme="majorHAnsi" w:eastAsiaTheme="majorEastAsia" w:hAnsiTheme="majorHAnsi" w:cstheme="majorBidi"/>
      <w:noProof/>
      <w:color w:val="FFFFFF" w:themeColor="background1"/>
      <w:spacing w:val="-10"/>
      <w:kern w:val="28"/>
      <w:sz w:val="56"/>
      <w:szCs w:val="56"/>
    </w:rPr>
  </w:style>
  <w:style w:type="character" w:customStyle="1" w:styleId="TitleChar">
    <w:name w:val="Title Char"/>
    <w:basedOn w:val="DefaultParagraphFont"/>
    <w:link w:val="Title"/>
    <w:uiPriority w:val="10"/>
    <w:rsid w:val="00C02BF0"/>
    <w:rPr>
      <w:rFonts w:asciiTheme="majorHAnsi" w:eastAsiaTheme="majorEastAsia" w:hAnsiTheme="majorHAnsi" w:cstheme="majorBidi"/>
      <w:noProof/>
      <w:color w:val="FFFFFF" w:themeColor="background1"/>
      <w:spacing w:val="-10"/>
      <w:kern w:val="28"/>
      <w:sz w:val="56"/>
      <w:szCs w:val="56"/>
    </w:rPr>
  </w:style>
  <w:style w:type="character" w:customStyle="1" w:styleId="Heading1Char">
    <w:name w:val="Heading 1 Char"/>
    <w:basedOn w:val="DefaultParagraphFont"/>
    <w:link w:val="Heading1"/>
    <w:uiPriority w:val="9"/>
    <w:rsid w:val="00622A4C"/>
    <w:rPr>
      <w:rFonts w:asciiTheme="majorHAnsi" w:eastAsiaTheme="majorEastAsia" w:hAnsiTheme="majorHAnsi" w:cstheme="majorBidi"/>
      <w:color w:val="002035" w:themeColor="accent1" w:themeShade="BF"/>
      <w:sz w:val="32"/>
      <w:szCs w:val="32"/>
    </w:rPr>
  </w:style>
  <w:style w:type="table" w:styleId="TableGrid">
    <w:name w:val="Table Grid"/>
    <w:basedOn w:val="TableNormal"/>
    <w:rsid w:val="006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BFA"/>
    <w:rPr>
      <w:rFonts w:asciiTheme="majorHAnsi" w:eastAsiaTheme="majorEastAsia" w:hAnsiTheme="majorHAnsi" w:cstheme="majorBidi"/>
      <w:caps/>
      <w:color w:val="002C47" w:themeColor="accent1"/>
      <w:sz w:val="26"/>
      <w:szCs w:val="26"/>
    </w:rPr>
  </w:style>
  <w:style w:type="character" w:styleId="PlaceholderText">
    <w:name w:val="Placeholder Text"/>
    <w:basedOn w:val="DefaultParagraphFont"/>
    <w:uiPriority w:val="99"/>
    <w:semiHidden/>
    <w:rsid w:val="006B04DC"/>
    <w:rPr>
      <w:color w:val="808080"/>
    </w:rPr>
  </w:style>
  <w:style w:type="character" w:customStyle="1" w:styleId="Heading3Char">
    <w:name w:val="Heading 3 Char"/>
    <w:basedOn w:val="DefaultParagraphFont"/>
    <w:link w:val="Heading3"/>
    <w:uiPriority w:val="9"/>
    <w:rsid w:val="006B04DC"/>
    <w:rPr>
      <w:rFonts w:asciiTheme="majorHAnsi" w:eastAsiaTheme="majorEastAsia" w:hAnsiTheme="majorHAnsi" w:cstheme="majorBidi"/>
      <w:color w:val="00827F" w:themeColor="accent3"/>
      <w:sz w:val="24"/>
      <w:szCs w:val="24"/>
    </w:rPr>
  </w:style>
  <w:style w:type="paragraph" w:styleId="Subtitle">
    <w:name w:val="Subtitle"/>
    <w:basedOn w:val="Normal"/>
    <w:next w:val="Normal"/>
    <w:link w:val="SubtitleChar"/>
    <w:uiPriority w:val="11"/>
    <w:qFormat/>
    <w:rsid w:val="00370813"/>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370813"/>
    <w:rPr>
      <w:rFonts w:asciiTheme="minorHAnsi" w:hAnsiTheme="minorHAnsi" w:cstheme="minorBidi"/>
      <w:color w:val="5A5A5A" w:themeColor="text1" w:themeTint="A5"/>
      <w:spacing w:val="15"/>
      <w:sz w:val="22"/>
      <w:szCs w:val="22"/>
    </w:rPr>
  </w:style>
  <w:style w:type="paragraph" w:customStyle="1" w:styleId="Introtext">
    <w:name w:val="Intro text"/>
    <w:basedOn w:val="Subtitle"/>
    <w:qFormat/>
    <w:rsid w:val="00370813"/>
    <w:rPr>
      <w:sz w:val="26"/>
      <w:szCs w:val="26"/>
    </w:rPr>
  </w:style>
  <w:style w:type="paragraph" w:customStyle="1" w:styleId="Boxheading">
    <w:name w:val="Box heading"/>
    <w:basedOn w:val="Normal"/>
    <w:qFormat/>
    <w:rsid w:val="00314911"/>
    <w:pPr>
      <w:spacing w:after="240"/>
    </w:pPr>
  </w:style>
  <w:style w:type="paragraph" w:customStyle="1" w:styleId="Bullet">
    <w:name w:val="Bullet"/>
    <w:basedOn w:val="Normal"/>
    <w:link w:val="BulletChar"/>
    <w:rsid w:val="00040118"/>
    <w:pPr>
      <w:numPr>
        <w:numId w:val="1"/>
      </w:numPr>
    </w:pPr>
    <w:rPr>
      <w:rFonts w:eastAsiaTheme="majorEastAsia" w:cstheme="majorBidi"/>
      <w:szCs w:val="24"/>
    </w:rPr>
  </w:style>
  <w:style w:type="character" w:customStyle="1" w:styleId="BulletChar">
    <w:name w:val="Bullet Char"/>
    <w:basedOn w:val="Heading3Char"/>
    <w:link w:val="Bullet"/>
    <w:rsid w:val="00040118"/>
    <w:rPr>
      <w:rFonts w:asciiTheme="minorHAnsi" w:eastAsiaTheme="majorEastAsia" w:hAnsiTheme="minorHAnsi" w:cstheme="majorBidi"/>
      <w:color w:val="00827F" w:themeColor="accent3"/>
      <w:sz w:val="22"/>
      <w:szCs w:val="24"/>
    </w:rPr>
  </w:style>
  <w:style w:type="paragraph" w:customStyle="1" w:styleId="Dash">
    <w:name w:val="Dash"/>
    <w:basedOn w:val="Normal"/>
    <w:link w:val="DashChar"/>
    <w:rsid w:val="00040118"/>
    <w:pPr>
      <w:numPr>
        <w:ilvl w:val="1"/>
        <w:numId w:val="1"/>
      </w:numPr>
    </w:pPr>
    <w:rPr>
      <w:rFonts w:eastAsiaTheme="majorEastAsia" w:cstheme="majorBidi"/>
      <w:szCs w:val="24"/>
    </w:rPr>
  </w:style>
  <w:style w:type="character" w:customStyle="1" w:styleId="DashChar">
    <w:name w:val="Dash Char"/>
    <w:basedOn w:val="Heading3Char"/>
    <w:link w:val="Dash"/>
    <w:rsid w:val="00040118"/>
    <w:rPr>
      <w:rFonts w:asciiTheme="minorHAnsi" w:eastAsiaTheme="majorEastAsia" w:hAnsiTheme="minorHAnsi" w:cstheme="majorBidi"/>
      <w:color w:val="00827F" w:themeColor="accent3"/>
      <w:sz w:val="22"/>
      <w:szCs w:val="24"/>
    </w:rPr>
  </w:style>
  <w:style w:type="paragraph" w:customStyle="1" w:styleId="DoubleDot">
    <w:name w:val="Double Dot"/>
    <w:basedOn w:val="Normal"/>
    <w:link w:val="DoubleDotChar"/>
    <w:rsid w:val="00F37BE7"/>
    <w:pPr>
      <w:numPr>
        <w:ilvl w:val="2"/>
        <w:numId w:val="1"/>
      </w:numPr>
    </w:pPr>
    <w:rPr>
      <w:rFonts w:eastAsiaTheme="majorEastAsia" w:cstheme="majorBidi"/>
      <w:color w:val="00827F" w:themeColor="accent3"/>
      <w:szCs w:val="24"/>
    </w:rPr>
  </w:style>
  <w:style w:type="character" w:customStyle="1" w:styleId="DoubleDotChar">
    <w:name w:val="Double Dot Char"/>
    <w:basedOn w:val="Heading3Char"/>
    <w:link w:val="DoubleDot"/>
    <w:rsid w:val="00F37BE7"/>
    <w:rPr>
      <w:rFonts w:asciiTheme="minorHAnsi" w:eastAsiaTheme="majorEastAsia" w:hAnsiTheme="minorHAnsi" w:cstheme="majorBidi"/>
      <w:color w:val="00827F" w:themeColor="accent3"/>
      <w:sz w:val="22"/>
      <w:szCs w:val="24"/>
    </w:rPr>
  </w:style>
  <w:style w:type="paragraph" w:customStyle="1" w:styleId="Tablecolumnheading">
    <w:name w:val="Table column heading"/>
    <w:basedOn w:val="Heading2"/>
    <w:qFormat/>
    <w:rsid w:val="009E1384"/>
    <w:pPr>
      <w:spacing w:before="120"/>
      <w:jc w:val="center"/>
    </w:pPr>
    <w:rPr>
      <w:rFonts w:asciiTheme="minorHAnsi" w:hAnsiTheme="minorHAnsi"/>
      <w:b/>
      <w:caps w:val="0"/>
      <w:color w:val="FFFFFF" w:themeColor="background1"/>
      <w:sz w:val="20"/>
    </w:rPr>
  </w:style>
  <w:style w:type="character" w:styleId="CommentReference">
    <w:name w:val="annotation reference"/>
    <w:basedOn w:val="DefaultParagraphFont"/>
    <w:uiPriority w:val="99"/>
    <w:semiHidden/>
    <w:unhideWhenUsed/>
    <w:rsid w:val="004B0414"/>
    <w:rPr>
      <w:sz w:val="16"/>
      <w:szCs w:val="16"/>
    </w:rPr>
  </w:style>
  <w:style w:type="paragraph" w:styleId="CommentText">
    <w:name w:val="annotation text"/>
    <w:basedOn w:val="Normal"/>
    <w:link w:val="CommentTextChar"/>
    <w:uiPriority w:val="99"/>
    <w:semiHidden/>
    <w:unhideWhenUsed/>
    <w:rsid w:val="004B0414"/>
    <w:rPr>
      <w:sz w:val="20"/>
    </w:rPr>
  </w:style>
  <w:style w:type="character" w:customStyle="1" w:styleId="CommentTextChar">
    <w:name w:val="Comment Text Char"/>
    <w:basedOn w:val="DefaultParagraphFont"/>
    <w:link w:val="CommentText"/>
    <w:uiPriority w:val="99"/>
    <w:semiHidden/>
    <w:rsid w:val="004B041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B0414"/>
    <w:rPr>
      <w:b/>
      <w:bCs/>
    </w:rPr>
  </w:style>
  <w:style w:type="character" w:customStyle="1" w:styleId="CommentSubjectChar">
    <w:name w:val="Comment Subject Char"/>
    <w:basedOn w:val="CommentTextChar"/>
    <w:link w:val="CommentSubject"/>
    <w:uiPriority w:val="99"/>
    <w:semiHidden/>
    <w:rsid w:val="004B0414"/>
    <w:rPr>
      <w:rFonts w:asciiTheme="minorHAnsi" w:hAnsiTheme="minorHAnsi"/>
      <w:b/>
      <w:bCs/>
    </w:rPr>
  </w:style>
  <w:style w:type="paragraph" w:styleId="BalloonText">
    <w:name w:val="Balloon Text"/>
    <w:basedOn w:val="Normal"/>
    <w:link w:val="BalloonTextChar"/>
    <w:uiPriority w:val="99"/>
    <w:semiHidden/>
    <w:unhideWhenUsed/>
    <w:rsid w:val="004B041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14"/>
    <w:rPr>
      <w:rFonts w:ascii="Segoe UI" w:hAnsi="Segoe UI" w:cs="Segoe UI"/>
      <w:sz w:val="18"/>
      <w:szCs w:val="18"/>
    </w:rPr>
  </w:style>
  <w:style w:type="character" w:styleId="Hyperlink">
    <w:name w:val="Hyperlink"/>
    <w:basedOn w:val="DefaultParagraphFont"/>
    <w:uiPriority w:val="99"/>
    <w:unhideWhenUsed/>
    <w:rsid w:val="00CD348F"/>
    <w:rPr>
      <w:i w:val="0"/>
      <w:color w:val="00827F" w:themeColor="accent3"/>
      <w:u w:val="none"/>
    </w:rPr>
  </w:style>
  <w:style w:type="paragraph" w:styleId="Revision">
    <w:name w:val="Revision"/>
    <w:hidden/>
    <w:uiPriority w:val="99"/>
    <w:semiHidden/>
    <w:rsid w:val="00A8357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27">
      <w:bodyDiv w:val="1"/>
      <w:marLeft w:val="0"/>
      <w:marRight w:val="0"/>
      <w:marTop w:val="0"/>
      <w:marBottom w:val="0"/>
      <w:divBdr>
        <w:top w:val="none" w:sz="0" w:space="0" w:color="auto"/>
        <w:left w:val="none" w:sz="0" w:space="0" w:color="auto"/>
        <w:bottom w:val="none" w:sz="0" w:space="0" w:color="auto"/>
        <w:right w:val="none" w:sz="0" w:space="0" w:color="auto"/>
      </w:divBdr>
    </w:div>
    <w:div w:id="1140611863">
      <w:bodyDiv w:val="1"/>
      <w:marLeft w:val="0"/>
      <w:marRight w:val="0"/>
      <w:marTop w:val="0"/>
      <w:marBottom w:val="0"/>
      <w:divBdr>
        <w:top w:val="none" w:sz="0" w:space="0" w:color="auto"/>
        <w:left w:val="none" w:sz="0" w:space="0" w:color="auto"/>
        <w:bottom w:val="none" w:sz="0" w:space="0" w:color="auto"/>
        <w:right w:val="none" w:sz="0" w:space="0" w:color="auto"/>
      </w:divBdr>
    </w:div>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1779713974">
      <w:bodyDiv w:val="1"/>
      <w:marLeft w:val="0"/>
      <w:marRight w:val="0"/>
      <w:marTop w:val="0"/>
      <w:marBottom w:val="0"/>
      <w:divBdr>
        <w:top w:val="none" w:sz="0" w:space="0" w:color="auto"/>
        <w:left w:val="none" w:sz="0" w:space="0" w:color="auto"/>
        <w:bottom w:val="none" w:sz="0" w:space="0" w:color="auto"/>
        <w:right w:val="none" w:sz="0" w:space="0" w:color="auto"/>
      </w:divBdr>
    </w:div>
    <w:div w:id="19565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easury.gov.au/coronavi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pra.gov.au/news-and-publications/apra-adjusts-bank-capital-expectations" TargetMode="External"/><Relationship Id="rId2" Type="http://schemas.openxmlformats.org/officeDocument/2006/relationships/customXml" Target="../customXml/item2.xml"/><Relationship Id="rId16" Type="http://schemas.openxmlformats.org/officeDocument/2006/relationships/hyperlink" Target="https://www.rba.gov.au/mkt-operations/announcements/rba-purchases-of-government-securiti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ba.gov.au/mkt-operations/announcements/term-funding-facility-to-support-lending-to-australian-businesses.html"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usin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AppData\Local\Microsoft\Windows\INetCache\Content.Outlook\NCQM8YN3\COVID-19%20A4%20fact%20sheet%20(003).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3aa2faa4c2c4fc69aa7703a0b9bba99 xmlns="897d5b50-e2b5-48d2-af00-621a7a6336c9">
      <Terms xmlns="http://schemas.microsoft.com/office/infopath/2007/PartnerControls"/>
    </e3aa2faa4c2c4fc69aa7703a0b9bba99>
    <To_x002f_From xmlns="aed5e396-b62e-438f-bd6c-6d53d54e5cfc" xsi:nil="true"/>
    <lb508a4dc5e84436a0fe496b536466aa xmlns="897d5b50-e2b5-48d2-af00-621a7a6336c9">
      <Terms xmlns="http://schemas.microsoft.com/office/infopath/2007/PartnerControls"/>
    </lb508a4dc5e84436a0fe496b536466aa>
    <TaxCatchAll xmlns="0f563589-9cf9-4143-b1eb-fb0534803d38"/>
    <TaxKeywordTaxHTField xmlns="0f563589-9cf9-4143-b1eb-fb0534803d38">
      <Terms xmlns="http://schemas.microsoft.com/office/infopath/2007/PartnerControls"/>
    </TaxKeywordTaxHTField>
    <Work_x0020_stream xmlns="aed5e396-b62e-438f-bd6c-6d53d54e5cfc" xsi:nil="true"/>
    <_dlc_DocId xmlns="0f563589-9cf9-4143-b1eb-fb0534803d38">20205JXR4F37-906865816-482</_dlc_DocId>
    <_dlc_DocIdUrl xmlns="0f563589-9cf9-4143-b1eb-fb0534803d38">
      <Url>http://tweb/sites/treasury/cvirus/_layouts/15/DocIdRedir.aspx?ID=20205JXR4F37-906865816-482</Url>
      <Description>20205JXR4F37-906865816-482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B0B2B725CB133046A824148AFBF7588D00FB86DB676D39E9448B5E55157D1D7E54" ma:contentTypeVersion="10493" ma:contentTypeDescription="" ma:contentTypeScope="" ma:versionID="75245ced693398202b441a6ed646399a">
  <xsd:schema xmlns:xsd="http://www.w3.org/2001/XMLSchema" xmlns:xs="http://www.w3.org/2001/XMLSchema" xmlns:p="http://schemas.microsoft.com/office/2006/metadata/properties" xmlns:ns1="http://schemas.microsoft.com/sharepoint/v3" xmlns:ns2="0f563589-9cf9-4143-b1eb-fb0534803d38" xmlns:ns3="897d5b50-e2b5-48d2-af00-621a7a6336c9" xmlns:ns4="aed5e396-b62e-438f-bd6c-6d53d54e5cfc" targetNamespace="http://schemas.microsoft.com/office/2006/metadata/properties" ma:root="true" ma:fieldsID="bc613a9a1560a0ef8e3a5aede8b7a78e" ns1:_="" ns2:_="" ns3:_="" ns4:_="">
    <xsd:import namespace="http://schemas.microsoft.com/sharepoint/v3"/>
    <xsd:import namespace="0f563589-9cf9-4143-b1eb-fb0534803d38"/>
    <xsd:import namespace="897d5b50-e2b5-48d2-af00-621a7a6336c9"/>
    <xsd:import namespace="aed5e396-b62e-438f-bd6c-6d53d54e5cfc"/>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element ref="ns4:To_x002f_From" minOccurs="0"/>
                <xsd:element ref="ns4:Work_x0020_stream" minOccurs="0"/>
                <xsd:element ref="ns3:e3aa2faa4c2c4fc69aa7703a0b9bba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ff8e001-7d25-479d-8b62-8006dc450e27}" ma:internalName="TaxCatchAll" ma:showField="CatchAllData"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f8e001-7d25-479d-8b62-8006dc450e27}" ma:internalName="TaxCatchAllLabel" ma:readOnly="true" ma:showField="CatchAllDataLabel"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d5b50-e2b5-48d2-af00-621a7a6336c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72a33569-3b59-4b38-9058-021557895d12" ma:open="false" ma:isKeyword="false">
      <xsd:complexType>
        <xsd:sequence>
          <xsd:element ref="pc:Terms" minOccurs="0" maxOccurs="1"/>
        </xsd:sequence>
      </xsd:complexType>
    </xsd:element>
    <xsd:element name="e3aa2faa4c2c4fc69aa7703a0b9bba99" ma:index="20" nillable="true" ma:taxonomy="true" ma:internalName="e3aa2faa4c2c4fc69aa7703a0b9bba99" ma:taxonomyFieldName="TSYTopic" ma:displayName="TSYTopic" ma:default="" ma:fieldId="{e3aa2faa-4c2c-4fc6-9aa7-703a0b9bba99}"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5e396-b62e-438f-bd6c-6d53d54e5cfc" elementFormDefault="qualified">
    <xsd:import namespace="http://schemas.microsoft.com/office/2006/documentManagement/types"/>
    <xsd:import namespace="http://schemas.microsoft.com/office/infopath/2007/PartnerControls"/>
    <xsd:element name="To_x002f_From" ma:index="18" nillable="true" ma:displayName="To/From" ma:format="Dropdown" ma:internalName="To_x002F_From">
      <xsd:simpleType>
        <xsd:restriction base="dms:Choice">
          <xsd:enumeration value="Internal working"/>
          <xsd:enumeration value="To: Internal"/>
          <xsd:enumeration value="To: Treasurer/PMO"/>
          <xsd:enumeration value="From: Internal"/>
          <xsd:enumeration value="From: External"/>
        </xsd:restriction>
      </xsd:simpleType>
    </xsd:element>
    <xsd:element name="Work_x0020_stream" ma:index="19" nillable="true" ma:displayName="Work stream" ma:format="Dropdown" ma:internalName="Work_x0020_stream">
      <xsd:simpleType>
        <xsd:restriction base="dms:Choice">
          <xsd:enumeration value="Daily updates"/>
          <xsd:enumeration value="Other briefing"/>
          <xsd:enumeration value="Response package"/>
          <xsd:enumeration value="External information/reports"/>
          <xsd:enumeration value="Communications"/>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0B2B725CB133046A824148AFBF7588D|1757814118" UniqueId="ae7ec984-e6b3-49e5-9a50-daf04c2d54d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1ED4-46F3-457C-BE13-B719C6D7CC2D}">
  <ds:schemaRefs>
    <ds:schemaRef ds:uri="0f563589-9cf9-4143-b1eb-fb0534803d38"/>
    <ds:schemaRef ds:uri="http://purl.org/dc/elements/1.1/"/>
    <ds:schemaRef ds:uri="http://schemas.microsoft.com/office/2006/metadata/properties"/>
    <ds:schemaRef ds:uri="http://schemas.microsoft.com/sharepoint/v3"/>
    <ds:schemaRef ds:uri="aed5e396-b62e-438f-bd6c-6d53d54e5c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7d5b50-e2b5-48d2-af00-621a7a6336c9"/>
    <ds:schemaRef ds:uri="http://www.w3.org/XML/1998/namespace"/>
    <ds:schemaRef ds:uri="http://purl.org/dc/dcmitype/"/>
  </ds:schemaRefs>
</ds:datastoreItem>
</file>

<file path=customXml/itemProps2.xml><?xml version="1.0" encoding="utf-8"?>
<ds:datastoreItem xmlns:ds="http://schemas.openxmlformats.org/officeDocument/2006/customXml" ds:itemID="{DE91F1EE-B1A2-488D-8206-D25DE678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897d5b50-e2b5-48d2-af00-621a7a6336c9"/>
    <ds:schemaRef ds:uri="aed5e396-b62e-438f-bd6c-6d53d54e5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A223-FD3C-4C0B-AD79-E7C8452B8541}">
  <ds:schemaRefs>
    <ds:schemaRef ds:uri="http://schemas.microsoft.com/sharepoint/events"/>
  </ds:schemaRefs>
</ds:datastoreItem>
</file>

<file path=customXml/itemProps4.xml><?xml version="1.0" encoding="utf-8"?>
<ds:datastoreItem xmlns:ds="http://schemas.openxmlformats.org/officeDocument/2006/customXml" ds:itemID="{84F8C77B-C5E5-46F4-BD70-E2943230C53F}">
  <ds:schemaRefs>
    <ds:schemaRef ds:uri="office.server.policy"/>
  </ds:schemaRefs>
</ds:datastoreItem>
</file>

<file path=customXml/itemProps5.xml><?xml version="1.0" encoding="utf-8"?>
<ds:datastoreItem xmlns:ds="http://schemas.openxmlformats.org/officeDocument/2006/customXml" ds:itemID="{97916BCE-D230-498D-BB07-3901E3D013AE}">
  <ds:schemaRefs>
    <ds:schemaRef ds:uri="http://schemas.microsoft.com/sharepoint/v3/contenttype/forms"/>
  </ds:schemaRefs>
</ds:datastoreItem>
</file>

<file path=customXml/itemProps6.xml><?xml version="1.0" encoding="utf-8"?>
<ds:datastoreItem xmlns:ds="http://schemas.openxmlformats.org/officeDocument/2006/customXml" ds:itemID="{11D3E00F-ADF0-49E4-BD72-FFAEFE91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A4 fact sheet (003).dotx</Template>
  <TotalTime>2</TotalTime>
  <Pages>2</Pages>
  <Words>1001</Words>
  <Characters>5788</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Ruberl, Heather</dc:creator>
  <cp:keywords/>
  <dc:description/>
  <cp:lastModifiedBy>Hodges, Liam</cp:lastModifiedBy>
  <cp:revision>4</cp:revision>
  <dcterms:created xsi:type="dcterms:W3CDTF">2020-03-21T20:36:00Z</dcterms:created>
  <dcterms:modified xsi:type="dcterms:W3CDTF">2020-03-21T20:57:00Z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ContentTypeId">
    <vt:lpwstr>0x010100B0B2B725CB133046A824148AFBF7588D00FB86DB676D39E9448B5E55157D1D7E54</vt:lpwstr>
  </property>
  <property fmtid="{D5CDD505-2E9C-101B-9397-08002B2CF9AE}" pid="5" name="TSYRecordClass">
    <vt:lpwstr/>
  </property>
  <property fmtid="{D5CDD505-2E9C-101B-9397-08002B2CF9AE}" pid="6" name="TaxKeyword">
    <vt:lpwstr/>
  </property>
  <property fmtid="{D5CDD505-2E9C-101B-9397-08002B2CF9AE}" pid="7" name="TSYTopic">
    <vt:lpwstr/>
  </property>
  <property fmtid="{D5CDD505-2E9C-101B-9397-08002B2CF9AE}" pid="8" name="_dlc_DocIdItemGuid">
    <vt:lpwstr>cc345507-e595-4b3b-ac94-25511ecee644</vt:lpwstr>
  </property>
</Properties>
</file>