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D84A1" w14:textId="2BFDD330" w:rsidR="00CA0AFA" w:rsidRPr="003F1276" w:rsidRDefault="00DD67A9" w:rsidP="00CA0AFA">
      <w:pPr>
        <w:pStyle w:val="Introtext"/>
      </w:pPr>
      <w:r>
        <w:t>The economic impacts of the C</w:t>
      </w:r>
      <w:r w:rsidR="00CA0AFA">
        <w:t>oronavirus and health measures to p</w:t>
      </w:r>
      <w:r w:rsidR="00E76E78">
        <w:t>revent its spread could see</w:t>
      </w:r>
      <w:r w:rsidR="00AE4E99">
        <w:t xml:space="preserve"> many</w:t>
      </w:r>
      <w:r w:rsidR="00E30F2C">
        <w:t xml:space="preserve"> otherwise</w:t>
      </w:r>
      <w:r w:rsidR="00CA0AFA">
        <w:t xml:space="preserve"> </w:t>
      </w:r>
      <w:r w:rsidR="00E30F2C">
        <w:t>profitable</w:t>
      </w:r>
      <w:r w:rsidR="00B62291">
        <w:t xml:space="preserve"> </w:t>
      </w:r>
      <w:r w:rsidR="00E30F2C">
        <w:t xml:space="preserve">and viable </w:t>
      </w:r>
      <w:r w:rsidR="00CA0AFA">
        <w:t xml:space="preserve">businesses </w:t>
      </w:r>
      <w:r w:rsidR="00E30F2C">
        <w:t xml:space="preserve">temporarily </w:t>
      </w:r>
      <w:r w:rsidR="00CA0AFA">
        <w:t xml:space="preserve">face financial distress. </w:t>
      </w:r>
      <w:r w:rsidR="00E30F2C">
        <w:t>It is important that these businesses have a safety net to make sure that</w:t>
      </w:r>
      <w:r w:rsidR="00B62291">
        <w:t xml:space="preserve"> when the crisis has passed they can resume normal business operations. One element of that safety net is to lessen the threat of actions that could </w:t>
      </w:r>
      <w:r w:rsidR="00B10A48">
        <w:t xml:space="preserve">unnecessarily </w:t>
      </w:r>
      <w:bookmarkStart w:id="0" w:name="_GoBack"/>
      <w:bookmarkEnd w:id="0"/>
      <w:r w:rsidR="00B62291">
        <w:t xml:space="preserve">push </w:t>
      </w:r>
      <w:r w:rsidR="00D17477">
        <w:t>them into insolvency and force</w:t>
      </w:r>
      <w:r w:rsidR="00B62291">
        <w:t xml:space="preserve"> the winding up of the business.</w:t>
      </w:r>
    </w:p>
    <w:p w14:paraId="2025DDD8" w14:textId="77777777" w:rsidR="00CA0AFA" w:rsidRDefault="00CA0AFA" w:rsidP="00CA0AFA">
      <w:pPr>
        <w:pStyle w:val="Heading2"/>
      </w:pPr>
      <w:r>
        <w:t>summary</w:t>
      </w:r>
    </w:p>
    <w:p w14:paraId="67BC7AA3" w14:textId="77777777" w:rsidR="00822A21" w:rsidRDefault="00822A21" w:rsidP="00F62EE2">
      <w:r>
        <w:t>The elements of the package are:</w:t>
      </w:r>
    </w:p>
    <w:p w14:paraId="44B9B0E2" w14:textId="77777777" w:rsidR="00822A21" w:rsidRDefault="00822A21" w:rsidP="00F62EE2">
      <w:pPr>
        <w:pStyle w:val="Bullet"/>
      </w:pPr>
      <w:r>
        <w:t xml:space="preserve">A temporary increase in the threshold at which creditors can issue a statutory demand on a company and </w:t>
      </w:r>
      <w:r w:rsidR="005F11AC">
        <w:t xml:space="preserve">the time </w:t>
      </w:r>
      <w:r>
        <w:t xml:space="preserve">companies </w:t>
      </w:r>
      <w:r w:rsidR="005F11AC">
        <w:t>have</w:t>
      </w:r>
      <w:r>
        <w:t xml:space="preserve"> to respond to </w:t>
      </w:r>
      <w:r w:rsidR="005F11AC">
        <w:t>statutory</w:t>
      </w:r>
      <w:r>
        <w:t xml:space="preserve"> demands they receive;</w:t>
      </w:r>
    </w:p>
    <w:p w14:paraId="22C396A2" w14:textId="2226BE17" w:rsidR="00822A21" w:rsidRDefault="00822A21" w:rsidP="00F62EE2">
      <w:pPr>
        <w:pStyle w:val="Bullet"/>
      </w:pPr>
      <w:r>
        <w:t>A temporary increase in the threshold for a creditor to initiate bankruptcy proceedings, an increase in the time period for debtors to respond to a bankruptcy notice, and extending the period of protection a debtor receiv</w:t>
      </w:r>
      <w:r w:rsidR="002C0277">
        <w:t>es after making a declaration of</w:t>
      </w:r>
      <w:r>
        <w:t xml:space="preserve"> intention to present a debtor</w:t>
      </w:r>
      <w:r w:rsidR="00DE1381">
        <w:t>’</w:t>
      </w:r>
      <w:r>
        <w:t>s petition;</w:t>
      </w:r>
    </w:p>
    <w:p w14:paraId="44769819" w14:textId="77777777" w:rsidR="00822A21" w:rsidRDefault="00822A21" w:rsidP="00F62EE2">
      <w:pPr>
        <w:pStyle w:val="Bullet"/>
      </w:pPr>
      <w:r>
        <w:t xml:space="preserve">Temporary relief for directors </w:t>
      </w:r>
      <w:r w:rsidR="00E75AC4">
        <w:t>from</w:t>
      </w:r>
      <w:r>
        <w:t xml:space="preserve"> any personal liability</w:t>
      </w:r>
      <w:r w:rsidR="00C54525">
        <w:t xml:space="preserve"> for trading while insolvent; and</w:t>
      </w:r>
    </w:p>
    <w:p w14:paraId="14B5C95B" w14:textId="6BE29AE0" w:rsidR="00C54525" w:rsidRPr="00822A21" w:rsidRDefault="00C54525" w:rsidP="00F62EE2">
      <w:pPr>
        <w:pStyle w:val="Bullet"/>
      </w:pPr>
      <w:r>
        <w:t xml:space="preserve">Providing temporary flexibility in the </w:t>
      </w:r>
      <w:r w:rsidRPr="00F62EE2">
        <w:rPr>
          <w:i/>
        </w:rPr>
        <w:t>Corporations Act 2001</w:t>
      </w:r>
      <w:r>
        <w:t xml:space="preserve"> to provide targeted relief for companies from provisions of the Act to deal with unforeseen events that arise as a result of the Coronavirus </w:t>
      </w:r>
      <w:r w:rsidR="0074294E">
        <w:t xml:space="preserve">health </w:t>
      </w:r>
      <w:r>
        <w:t>crisis.</w:t>
      </w:r>
    </w:p>
    <w:p w14:paraId="1CFA6C78" w14:textId="6D10C4D7" w:rsidR="005471D7" w:rsidRPr="005471D7" w:rsidRDefault="005471D7" w:rsidP="00C54525">
      <w:r w:rsidRPr="00DB2129">
        <w:t xml:space="preserve">For owners or directors of a business that are currently struggling due to </w:t>
      </w:r>
      <w:r w:rsidR="006E66B6">
        <w:t>the Coronavirus</w:t>
      </w:r>
      <w:r w:rsidR="00DB2129" w:rsidRPr="00DB2129">
        <w:t>,</w:t>
      </w:r>
      <w:r w:rsidRPr="00DB2129">
        <w:t xml:space="preserve"> the ATO will tailor solutions for their circumstances</w:t>
      </w:r>
      <w:r w:rsidR="00195945">
        <w:t>,</w:t>
      </w:r>
      <w:r w:rsidRPr="00DB2129">
        <w:t xml:space="preserve"> including temporary reduction of payments or deferrals, or withholding enforcement actions including Director Penalty Notices and wind</w:t>
      </w:r>
      <w:r w:rsidR="00DE1381">
        <w:noBreakHyphen/>
      </w:r>
      <w:r w:rsidRPr="00DB2129">
        <w:t>ups.</w:t>
      </w:r>
    </w:p>
    <w:p w14:paraId="4E200B37" w14:textId="77777777" w:rsidR="00CA0AFA" w:rsidRPr="00802055" w:rsidRDefault="00CA0AFA" w:rsidP="00CA0AFA">
      <w:pPr>
        <w:pStyle w:val="Heading2"/>
        <w:rPr>
          <w:rFonts w:asciiTheme="minorHAnsi" w:eastAsiaTheme="minorEastAsia" w:hAnsiTheme="minorHAnsi" w:cs="Times New Roman"/>
          <w:caps w:val="0"/>
          <w:color w:val="auto"/>
          <w:sz w:val="22"/>
          <w:szCs w:val="20"/>
        </w:rPr>
      </w:pPr>
      <w:r w:rsidRPr="00802055">
        <w:t>Temporary higher thresholds and more time to respond to demands from creditors</w:t>
      </w:r>
    </w:p>
    <w:p w14:paraId="3E5B0BBB" w14:textId="6A9AD998" w:rsidR="00CA0AFA" w:rsidRPr="00802055" w:rsidRDefault="00E90475" w:rsidP="00DE1381">
      <w:r>
        <w:t xml:space="preserve">A creditor issuing a statutory demand on a company </w:t>
      </w:r>
      <w:r w:rsidRPr="00802055">
        <w:t>is a common way for a company to enter liquidation</w:t>
      </w:r>
      <w:r>
        <w:t>.</w:t>
      </w:r>
      <w:r w:rsidRPr="00802055">
        <w:t xml:space="preserve"> </w:t>
      </w:r>
      <w:r w:rsidR="00CA0AFA" w:rsidRPr="00802055">
        <w:t xml:space="preserve">The Government is </w:t>
      </w:r>
      <w:r>
        <w:t xml:space="preserve">temporarily </w:t>
      </w:r>
      <w:r w:rsidR="00CA0AFA" w:rsidRPr="00802055">
        <w:t xml:space="preserve">increasing the current minimum threshold for creditors issuing a statutory demand on a company under the </w:t>
      </w:r>
      <w:r w:rsidR="00CA0AFA" w:rsidRPr="00802055">
        <w:rPr>
          <w:i/>
        </w:rPr>
        <w:t>Corporations Act 2001</w:t>
      </w:r>
      <w:r w:rsidR="00CA0AFA" w:rsidRPr="00802055">
        <w:t xml:space="preserve"> from $2,000 to $20,000</w:t>
      </w:r>
      <w:r>
        <w:t>.</w:t>
      </w:r>
      <w:r w:rsidR="00CA0AFA" w:rsidRPr="00802055">
        <w:t xml:space="preserve"> </w:t>
      </w:r>
      <w:r w:rsidR="00DE1381">
        <w:t>This will apply for six </w:t>
      </w:r>
      <w:r>
        <w:t>months.</w:t>
      </w:r>
    </w:p>
    <w:p w14:paraId="45DDDB1A" w14:textId="4AEB999E" w:rsidR="00CA0AFA" w:rsidRPr="00802055" w:rsidRDefault="000F3B65" w:rsidP="00DE1381">
      <w:r>
        <w:t>N</w:t>
      </w:r>
      <w:r w:rsidRPr="00802055">
        <w:t>ot responding</w:t>
      </w:r>
      <w:r>
        <w:t xml:space="preserve"> to a demand within the specified time creates a presumption that the company is</w:t>
      </w:r>
      <w:r w:rsidRPr="00802055">
        <w:t xml:space="preserve"> insolvent.</w:t>
      </w:r>
      <w:r>
        <w:t xml:space="preserve"> </w:t>
      </w:r>
      <w:r w:rsidR="00CA0AFA" w:rsidRPr="00802055">
        <w:t xml:space="preserve">The statutory timeframe for a company to respond to a statutory demand will be extended temporarily from 21 days to six months. </w:t>
      </w:r>
      <w:r w:rsidR="00E90475">
        <w:t>This will apply for six months.</w:t>
      </w:r>
    </w:p>
    <w:p w14:paraId="6B2B49F0" w14:textId="4B7112A5" w:rsidR="000F3B65" w:rsidRPr="00802055" w:rsidRDefault="000A24A4" w:rsidP="00DE1381">
      <w:r w:rsidRPr="00802055">
        <w:t xml:space="preserve">To assist individuals, the Government will make a number of changes to the personal insolvency system regulated by the </w:t>
      </w:r>
      <w:r w:rsidRPr="00802055">
        <w:rPr>
          <w:i/>
        </w:rPr>
        <w:t>Bankruptcy Act 1966</w:t>
      </w:r>
      <w:r w:rsidRPr="00802055">
        <w:t xml:space="preserve">. </w:t>
      </w:r>
      <w:r w:rsidR="000F3B65">
        <w:t>The</w:t>
      </w:r>
      <w:r w:rsidRPr="00802055">
        <w:t xml:space="preserve"> threshold for the minimum amount of debt required for a creditor to initiate bankruptcy proceedings against a debtor</w:t>
      </w:r>
      <w:r w:rsidR="000F3B65">
        <w:t xml:space="preserve"> will temporarily increase</w:t>
      </w:r>
      <w:r w:rsidRPr="00802055">
        <w:t xml:space="preserve"> from its current level of $5,000 to $20,000.</w:t>
      </w:r>
      <w:r w:rsidR="000F3B65" w:rsidRPr="000F3B65">
        <w:t xml:space="preserve"> </w:t>
      </w:r>
      <w:r w:rsidR="000F3B65">
        <w:t>This will apply for six months.</w:t>
      </w:r>
    </w:p>
    <w:p w14:paraId="76C05FB0" w14:textId="32CACFC4" w:rsidR="000F3B65" w:rsidRPr="00802055" w:rsidRDefault="000F3B65" w:rsidP="00DE1381">
      <w:r w:rsidRPr="00802055">
        <w:t>Failure to respond to a bankruptcy notice is the most common act of bankruptcy</w:t>
      </w:r>
      <w:r w:rsidR="006E66B6">
        <w:t>.</w:t>
      </w:r>
      <w:r>
        <w:t xml:space="preserve"> T</w:t>
      </w:r>
      <w:r w:rsidRPr="00802055">
        <w:t>he time a debtor has to respond to a bankruptcy notice</w:t>
      </w:r>
      <w:r>
        <w:t xml:space="preserve"> will be temporarily increased</w:t>
      </w:r>
      <w:r w:rsidRPr="00802055">
        <w:t xml:space="preserve"> from 21 days to six months.</w:t>
      </w:r>
      <w:r w:rsidRPr="000F3B65">
        <w:t xml:space="preserve"> </w:t>
      </w:r>
      <w:r w:rsidRPr="00802055">
        <w:t>The extension will give a debtor more time to consider repayment arrangements before they could be forced into bankruptcy</w:t>
      </w:r>
      <w:r>
        <w:t>. This will apply for six</w:t>
      </w:r>
      <w:r w:rsidR="00AD5E89">
        <w:t xml:space="preserve"> </w:t>
      </w:r>
      <w:r>
        <w:t>months.</w:t>
      </w:r>
    </w:p>
    <w:p w14:paraId="4D23EB88" w14:textId="4E453DAF" w:rsidR="000F3B65" w:rsidRPr="00293D26" w:rsidRDefault="000F3B65" w:rsidP="00293D26">
      <w:pPr>
        <w:spacing w:before="0" w:after="0"/>
        <w:rPr>
          <w:rFonts w:ascii="Times New Roman" w:hAnsi="Times New Roman"/>
          <w:sz w:val="24"/>
          <w:szCs w:val="24"/>
          <w:lang w:eastAsia="en-AU"/>
        </w:rPr>
      </w:pPr>
      <w:r>
        <w:t>W</w:t>
      </w:r>
      <w:r w:rsidRPr="00802055">
        <w:t xml:space="preserve">hen a debtor declares an intention to enter voluntary bankruptcy </w:t>
      </w:r>
      <w:r w:rsidR="00AD0B83">
        <w:t>by making a declaration of</w:t>
      </w:r>
      <w:r w:rsidR="00293D26">
        <w:t xml:space="preserve"> intention to present a debtor</w:t>
      </w:r>
      <w:r w:rsidR="00DE1381">
        <w:t>’</w:t>
      </w:r>
      <w:r w:rsidR="00293D26">
        <w:t xml:space="preserve">s petition </w:t>
      </w:r>
      <w:r>
        <w:t>there is</w:t>
      </w:r>
      <w:r w:rsidRPr="00802055">
        <w:t xml:space="preserve"> a period of protection when unsecured creditors cannot take further </w:t>
      </w:r>
      <w:r w:rsidRPr="00802055">
        <w:lastRenderedPageBreak/>
        <w:t>action to recover debts</w:t>
      </w:r>
      <w:r>
        <w:t>. This period will be</w:t>
      </w:r>
      <w:r w:rsidRPr="00802055">
        <w:t xml:space="preserve"> </w:t>
      </w:r>
      <w:r w:rsidR="000A24A4" w:rsidRPr="00802055">
        <w:t>temporarily extend</w:t>
      </w:r>
      <w:r>
        <w:t>ed</w:t>
      </w:r>
      <w:r w:rsidR="000A24A4" w:rsidRPr="00802055">
        <w:t xml:space="preserve"> from 21 days to six months.</w:t>
      </w:r>
      <w:r w:rsidR="00361EC1">
        <w:t xml:space="preserve"> </w:t>
      </w:r>
      <w:r>
        <w:rPr>
          <w:lang w:val="en-GB"/>
        </w:rPr>
        <w:t>This will give</w:t>
      </w:r>
      <w:r w:rsidR="000A24A4" w:rsidRPr="00802055">
        <w:rPr>
          <w:lang w:val="en-GB"/>
        </w:rPr>
        <w:t xml:space="preserve"> debtors more time to consider the options that are best for them.</w:t>
      </w:r>
      <w:r w:rsidR="00E90475" w:rsidRPr="00E90475">
        <w:t xml:space="preserve"> </w:t>
      </w:r>
      <w:r>
        <w:t>This will apply for six months</w:t>
      </w:r>
      <w:r w:rsidR="00C254DF">
        <w:t>.</w:t>
      </w:r>
      <w:r>
        <w:t xml:space="preserve"> </w:t>
      </w:r>
    </w:p>
    <w:p w14:paraId="760F9F56" w14:textId="77777777" w:rsidR="000A24A4" w:rsidRPr="00802055" w:rsidRDefault="00E90475" w:rsidP="00DE1381">
      <w:r w:rsidRPr="00802055">
        <w:t>Creditors, many of whom are</w:t>
      </w:r>
      <w:r>
        <w:t xml:space="preserve"> themselves</w:t>
      </w:r>
      <w:r w:rsidRPr="00802055">
        <w:t xml:space="preserve"> small businesses, will still have the right to enforce debt </w:t>
      </w:r>
      <w:r w:rsidR="000F3B65">
        <w:t>against companies or individ</w:t>
      </w:r>
      <w:r w:rsidR="00361EC1">
        <w:t>uals</w:t>
      </w:r>
      <w:r w:rsidR="00241843">
        <w:t xml:space="preserve"> through the c</w:t>
      </w:r>
      <w:r w:rsidR="005F11AC">
        <w:t>ourt</w:t>
      </w:r>
      <w:r w:rsidR="00241843">
        <w:t>s</w:t>
      </w:r>
      <w:r w:rsidR="00361EC1">
        <w:t>.</w:t>
      </w:r>
    </w:p>
    <w:p w14:paraId="5060ABC4" w14:textId="5BDA7D72" w:rsidR="00CA0AFA" w:rsidRPr="00802055" w:rsidRDefault="00CA0AFA" w:rsidP="00CA0AFA">
      <w:pPr>
        <w:pStyle w:val="Heading2"/>
      </w:pPr>
      <w:r w:rsidRPr="00802055">
        <w:t>Temporary relief from directors</w:t>
      </w:r>
      <w:r w:rsidR="00DE1381">
        <w:t>’</w:t>
      </w:r>
      <w:r w:rsidRPr="00802055">
        <w:t xml:space="preserve"> personal liability</w:t>
      </w:r>
      <w:r w:rsidR="008D5C89">
        <w:t xml:space="preserve"> for trading while insolvent</w:t>
      </w:r>
    </w:p>
    <w:p w14:paraId="27AA4C0E" w14:textId="77777777" w:rsidR="002E6131" w:rsidRDefault="008D5C89" w:rsidP="00CA0AFA">
      <w:r>
        <w:t>Directors are personally liable if a company trades while insolvent.</w:t>
      </w:r>
      <w:r w:rsidR="003F083B">
        <w:t xml:space="preserve"> </w:t>
      </w:r>
      <w:r>
        <w:t xml:space="preserve">This can lead to boards of directors </w:t>
      </w:r>
      <w:r w:rsidR="002E6131">
        <w:t>feeling under pressure to make quick decisions to enter into</w:t>
      </w:r>
      <w:r>
        <w:t xml:space="preserve"> an insolvency process if there is any risk that the company will experience periods where it will be trading while insolvent.</w:t>
      </w:r>
      <w:r w:rsidR="002E6131">
        <w:t xml:space="preserve"> </w:t>
      </w:r>
    </w:p>
    <w:p w14:paraId="4B34845C" w14:textId="1AE01244" w:rsidR="00CA0AFA" w:rsidRPr="00802055" w:rsidRDefault="002E6131" w:rsidP="00CA0AFA">
      <w:r>
        <w:t xml:space="preserve">To make sure that companies have </w:t>
      </w:r>
      <w:r w:rsidRPr="00802055">
        <w:t xml:space="preserve">confidence to continue to trade through </w:t>
      </w:r>
      <w:r w:rsidR="00361EC1">
        <w:t>the C</w:t>
      </w:r>
      <w:r>
        <w:t xml:space="preserve">oronavirus </w:t>
      </w:r>
      <w:r w:rsidR="0074294E">
        <w:t xml:space="preserve">health </w:t>
      </w:r>
      <w:r>
        <w:t>crisis</w:t>
      </w:r>
      <w:r w:rsidRPr="00802055">
        <w:t xml:space="preserve"> with the aim of returning to viability </w:t>
      </w:r>
      <w:r>
        <w:t>when the crisis has passed, d</w:t>
      </w:r>
      <w:r w:rsidR="00CA0AFA" w:rsidRPr="00802055">
        <w:t xml:space="preserve">irectors will be </w:t>
      </w:r>
      <w:r w:rsidR="0079204D">
        <w:t xml:space="preserve">temporarily </w:t>
      </w:r>
      <w:r w:rsidR="00CA0AFA" w:rsidRPr="00802055">
        <w:t>relieved of their duty to prevent insolvent trading with respect to any debts incurred in the ordinary course of the company</w:t>
      </w:r>
      <w:r w:rsidR="00DE1381">
        <w:t>’</w:t>
      </w:r>
      <w:r w:rsidR="00CA0AFA" w:rsidRPr="00802055">
        <w:t>s business</w:t>
      </w:r>
      <w:r>
        <w:t>.</w:t>
      </w:r>
      <w:r w:rsidR="003F083B">
        <w:t xml:space="preserve"> </w:t>
      </w:r>
      <w:r w:rsidR="0079204D">
        <w:t xml:space="preserve">This </w:t>
      </w:r>
      <w:r w:rsidR="0074294E">
        <w:t>w</w:t>
      </w:r>
      <w:r w:rsidR="0079204D" w:rsidRPr="00802055">
        <w:t>ill relieve the director of personal liability that would otherwise be associated with the insolvent trading.</w:t>
      </w:r>
      <w:r w:rsidR="0079204D">
        <w:t xml:space="preserve"> It</w:t>
      </w:r>
      <w:r>
        <w:t xml:space="preserve"> will apply for six months.</w:t>
      </w:r>
      <w:r w:rsidR="003F083B">
        <w:t xml:space="preserve"> </w:t>
      </w:r>
    </w:p>
    <w:p w14:paraId="36A86B60" w14:textId="4D243001" w:rsidR="00CA0AFA" w:rsidRPr="00802055" w:rsidRDefault="0079204D" w:rsidP="00CA0AFA">
      <w:r w:rsidRPr="00802055">
        <w:t>Temporary relief from personal liability for insolvent trading will apply with respect to debts incurred in the ordinary course of the company</w:t>
      </w:r>
      <w:r w:rsidR="00DE1381">
        <w:t>’</w:t>
      </w:r>
      <w:r w:rsidRPr="00802055">
        <w:t>s business.</w:t>
      </w:r>
      <w:r>
        <w:t xml:space="preserve"> </w:t>
      </w:r>
      <w:r w:rsidR="0036104A">
        <w:t>Egregious cases of dishonesty and fraud will still be subject to c</w:t>
      </w:r>
      <w:r>
        <w:t>riminal p</w:t>
      </w:r>
      <w:r w:rsidRPr="00802055">
        <w:t>enalties</w:t>
      </w:r>
      <w:r w:rsidR="00DE1381">
        <w:t xml:space="preserve">. </w:t>
      </w:r>
      <w:r w:rsidR="00CA0AFA" w:rsidRPr="00802055">
        <w:t>Any debts incurred by the company will still be payable by the company.</w:t>
      </w:r>
    </w:p>
    <w:tbl>
      <w:tblPr>
        <w:tblStyle w:val="TableGrid"/>
        <w:tblW w:w="0" w:type="auto"/>
        <w:tblBorders>
          <w:top w:val="none" w:sz="0" w:space="0" w:color="auto"/>
          <w:left w:val="none" w:sz="0" w:space="0" w:color="auto"/>
          <w:bottom w:val="none" w:sz="0" w:space="0" w:color="auto"/>
          <w:right w:val="none" w:sz="0" w:space="0" w:color="auto"/>
        </w:tblBorders>
        <w:shd w:val="clear" w:color="auto" w:fill="D7E1E1"/>
        <w:tblLook w:val="04A0" w:firstRow="1" w:lastRow="0" w:firstColumn="1" w:lastColumn="0" w:noHBand="0" w:noVBand="1"/>
      </w:tblPr>
      <w:tblGrid>
        <w:gridCol w:w="9629"/>
      </w:tblGrid>
      <w:tr w:rsidR="00CA0AFA" w:rsidRPr="00802055" w14:paraId="2DC59F79" w14:textId="77777777" w:rsidTr="005A75CF">
        <w:tc>
          <w:tcPr>
            <w:tcW w:w="9629" w:type="dxa"/>
            <w:shd w:val="clear" w:color="auto" w:fill="D7E1E1"/>
          </w:tcPr>
          <w:p w14:paraId="032FDE5A" w14:textId="5E7334A5" w:rsidR="00F4767B" w:rsidRPr="00DE1381" w:rsidRDefault="00F4767B" w:rsidP="00DE1381">
            <w:pPr>
              <w:pStyle w:val="Boxheading"/>
            </w:pPr>
            <w:r w:rsidRPr="00DE1381">
              <w:t>Example</w:t>
            </w:r>
          </w:p>
          <w:p w14:paraId="1147BA29" w14:textId="77777777" w:rsidR="00CA0AFA" w:rsidRPr="00802055" w:rsidRDefault="00CA0AFA" w:rsidP="005A75CF">
            <w:pPr>
              <w:spacing w:after="240"/>
            </w:pPr>
            <w:r w:rsidRPr="00802055">
              <w:t xml:space="preserve">Steph, Mon and David own a small company that operates a chain of yoga studios in Sydney. Social distancing measures </w:t>
            </w:r>
            <w:r w:rsidR="00C31696">
              <w:t>require the participants in the yoga class to be significantly reduced</w:t>
            </w:r>
            <w:r w:rsidRPr="00802055">
              <w:t>.</w:t>
            </w:r>
            <w:r w:rsidR="003F083B">
              <w:t xml:space="preserve"> </w:t>
            </w:r>
            <w:r w:rsidR="0079204D">
              <w:t xml:space="preserve">As a result, their company </w:t>
            </w:r>
            <w:r w:rsidRPr="00802055">
              <w:t xml:space="preserve">incurs more debt, to the point where </w:t>
            </w:r>
            <w:r w:rsidR="00B36942" w:rsidRPr="00802055">
              <w:t>it cannot meet its debts as and when they become due and payable.</w:t>
            </w:r>
          </w:p>
          <w:p w14:paraId="07BD78C3" w14:textId="77777777" w:rsidR="00CA0AFA" w:rsidRPr="00802055" w:rsidRDefault="0079204D" w:rsidP="005A75CF">
            <w:pPr>
              <w:spacing w:after="240"/>
            </w:pPr>
            <w:r>
              <w:t>Under the provisions of the Corporations Act</w:t>
            </w:r>
            <w:r w:rsidR="00CA0AFA" w:rsidRPr="00802055">
              <w:t>, the three owners would be</w:t>
            </w:r>
            <w:r>
              <w:t xml:space="preserve"> personally</w:t>
            </w:r>
            <w:r w:rsidR="00CA0AFA" w:rsidRPr="00802055">
              <w:t xml:space="preserve"> liable if the business took on further debt without entering an insolvency procedure like voluntary administration or liquidation. </w:t>
            </w:r>
          </w:p>
          <w:p w14:paraId="0ACE775B" w14:textId="77777777" w:rsidR="00CA0AFA" w:rsidRPr="00802055" w:rsidRDefault="00CA0AFA" w:rsidP="0074294E">
            <w:pPr>
              <w:spacing w:after="240"/>
            </w:pPr>
            <w:r w:rsidRPr="00802055">
              <w:t xml:space="preserve">However, during the six month period in which the temporary relief is offered, their business can continue to </w:t>
            </w:r>
            <w:r w:rsidR="0079204D">
              <w:t xml:space="preserve">open their yoga studios </w:t>
            </w:r>
            <w:r w:rsidR="00C31696">
              <w:t xml:space="preserve">so that they can maintain their customers and quickly resume normal operations when the crisis has passed, </w:t>
            </w:r>
            <w:r w:rsidRPr="00802055">
              <w:t xml:space="preserve">and </w:t>
            </w:r>
            <w:r w:rsidR="00C31696">
              <w:t xml:space="preserve">continue </w:t>
            </w:r>
            <w:r w:rsidRPr="00802055">
              <w:t>to incur debt</w:t>
            </w:r>
            <w:r w:rsidR="00C31696">
              <w:t>.</w:t>
            </w:r>
            <w:r w:rsidRPr="00802055">
              <w:t xml:space="preserve"> When economic conditions improve, the company can pay back the debt incurred.</w:t>
            </w:r>
          </w:p>
        </w:tc>
      </w:tr>
    </w:tbl>
    <w:p w14:paraId="1183AE64" w14:textId="6E6393A6" w:rsidR="00CA0AFA" w:rsidRPr="00802055" w:rsidRDefault="00CA0AFA" w:rsidP="00CA0AFA">
      <w:pPr>
        <w:pStyle w:val="Heading2"/>
      </w:pPr>
      <w:r w:rsidRPr="00802055">
        <w:t>Providing the Treasurer an instrument</w:t>
      </w:r>
      <w:r w:rsidR="00DE1381">
        <w:noBreakHyphen/>
      </w:r>
      <w:r w:rsidRPr="00802055">
        <w:t xml:space="preserve">making power </w:t>
      </w:r>
      <w:r w:rsidR="00C254DF">
        <w:t>under the</w:t>
      </w:r>
      <w:r w:rsidR="00C254DF" w:rsidRPr="00802055">
        <w:t xml:space="preserve"> </w:t>
      </w:r>
      <w:r w:rsidRPr="00802055">
        <w:t>corporations</w:t>
      </w:r>
      <w:r w:rsidR="00C254DF">
        <w:t xml:space="preserve"> act</w:t>
      </w:r>
    </w:p>
    <w:p w14:paraId="03C5E61C" w14:textId="75A18CD1" w:rsidR="00E61FD5" w:rsidRDefault="00C31696" w:rsidP="00CA0AFA">
      <w:r>
        <w:t xml:space="preserve">The impact of the </w:t>
      </w:r>
      <w:r w:rsidR="0074294E">
        <w:t>C</w:t>
      </w:r>
      <w:r>
        <w:t>oronavirus and the health measures in place to limit its spread</w:t>
      </w:r>
      <w:r w:rsidR="00E61FD5">
        <w:t>, in particular</w:t>
      </w:r>
      <w:r>
        <w:t xml:space="preserve"> social distancing</w:t>
      </w:r>
      <w:r w:rsidR="00E61FD5">
        <w:t>,</w:t>
      </w:r>
      <w:r>
        <w:t xml:space="preserve"> is giving rise to unprecedented issues for businesses</w:t>
      </w:r>
      <w:r w:rsidR="00DE1381">
        <w:t>’</w:t>
      </w:r>
      <w:r>
        <w:t xml:space="preserve"> ability to comply with the provisions of the Corporations </w:t>
      </w:r>
      <w:r w:rsidR="00C254DF">
        <w:t>Act</w:t>
      </w:r>
      <w:r w:rsidR="00E61FD5">
        <w:t xml:space="preserve">. </w:t>
      </w:r>
    </w:p>
    <w:p w14:paraId="5A1960FD" w14:textId="77777777" w:rsidR="00E61FD5" w:rsidRDefault="00E61FD5" w:rsidP="00CA0AFA">
      <w:r>
        <w:t>The Australian Securities and Investment Commission (ASIC) has the power to offer relief from some provisions or to take no action for not complying with some provisions. But this can require companies to make individual requests to ASIC</w:t>
      </w:r>
      <w:r w:rsidR="00513FDC">
        <w:t>,</w:t>
      </w:r>
      <w:r>
        <w:t xml:space="preserve"> which takes time.</w:t>
      </w:r>
      <w:r w:rsidR="003F083B">
        <w:t xml:space="preserve"> </w:t>
      </w:r>
      <w:r>
        <w:t>Importantly, it can still leave companies open to legal action from others, such as shareholders or creditors.</w:t>
      </w:r>
      <w:r w:rsidR="003F083B">
        <w:t xml:space="preserve"> </w:t>
      </w:r>
    </w:p>
    <w:p w14:paraId="1AAAB92E" w14:textId="77777777" w:rsidR="00BA67D8" w:rsidRDefault="00BA67D8" w:rsidP="00CA0AFA">
      <w:r>
        <w:t>Companies are needing to make very quick decisions in the context of very uncertain trading conditions. To encourage business to make the hard decisions, it is important that the Government can provide regulatory certainty and provide it as quickly as possible</w:t>
      </w:r>
      <w:r w:rsidR="0074294E">
        <w:t xml:space="preserve">. </w:t>
      </w:r>
      <w:r>
        <w:t xml:space="preserve">And the unprecedented nature of the </w:t>
      </w:r>
      <w:r w:rsidR="0074294E">
        <w:t>C</w:t>
      </w:r>
      <w:r>
        <w:t>oronavirus</w:t>
      </w:r>
      <w:r w:rsidR="0074294E">
        <w:t xml:space="preserve"> health</w:t>
      </w:r>
      <w:r>
        <w:t xml:space="preserve"> crisis makes it difficult to predict what regulatory issues will arise.</w:t>
      </w:r>
    </w:p>
    <w:p w14:paraId="228EE970" w14:textId="1FA1F0FF" w:rsidR="007F0B5D" w:rsidRPr="00802055" w:rsidRDefault="00BA67D8" w:rsidP="00CA0AFA">
      <w:r>
        <w:lastRenderedPageBreak/>
        <w:t>To deliver regulatory certainty at a time when Parliamentary sittings will also be disrupted, t</w:t>
      </w:r>
      <w:r w:rsidR="00CA0AFA" w:rsidRPr="00802055">
        <w:t>he Treasurer will be given a temporary instrument</w:t>
      </w:r>
      <w:r w:rsidR="00DE1381">
        <w:noBreakHyphen/>
      </w:r>
      <w:r w:rsidR="00CA0AFA" w:rsidRPr="00802055">
        <w:t xml:space="preserve">making power in the </w:t>
      </w:r>
      <w:r w:rsidR="00CA0AFA" w:rsidRPr="00802055">
        <w:rPr>
          <w:i/>
        </w:rPr>
        <w:t>Corporations Act</w:t>
      </w:r>
      <w:r w:rsidR="00CA0AFA" w:rsidRPr="00802055">
        <w:t xml:space="preserve"> </w:t>
      </w:r>
      <w:r w:rsidR="00CA0AFA" w:rsidRPr="00802055">
        <w:rPr>
          <w:i/>
        </w:rPr>
        <w:t xml:space="preserve">2001 </w:t>
      </w:r>
      <w:r w:rsidR="00CA0AFA" w:rsidRPr="00802055">
        <w:t xml:space="preserve">to temporarily </w:t>
      </w:r>
      <w:r w:rsidR="0036104A">
        <w:t xml:space="preserve">amend provisions of the Act to </w:t>
      </w:r>
      <w:r w:rsidR="00CA0AFA" w:rsidRPr="00802055">
        <w:t xml:space="preserve">provide relief from specific obligations or to modify obligations to enable </w:t>
      </w:r>
      <w:r w:rsidR="0036104A" w:rsidRPr="00802055">
        <w:t>compl</w:t>
      </w:r>
      <w:r w:rsidR="0036104A">
        <w:t>iance</w:t>
      </w:r>
      <w:r w:rsidR="0036104A" w:rsidRPr="00802055">
        <w:t xml:space="preserve"> </w:t>
      </w:r>
      <w:r w:rsidR="00E0709F" w:rsidRPr="00802055">
        <w:t>with legal requirements during th</w:t>
      </w:r>
      <w:r w:rsidR="00DD67A9">
        <w:t xml:space="preserve">e </w:t>
      </w:r>
      <w:r w:rsidR="00E0709F" w:rsidRPr="00802055">
        <w:t>crisis</w:t>
      </w:r>
      <w:r w:rsidR="00CA0AFA" w:rsidRPr="00802055">
        <w:t>.</w:t>
      </w:r>
      <w:r w:rsidR="00E0709F" w:rsidRPr="00802055">
        <w:t xml:space="preserve"> </w:t>
      </w:r>
      <w:r w:rsidR="007A3C36" w:rsidRPr="00802055">
        <w:t>Th</w:t>
      </w:r>
      <w:r w:rsidR="007A3C36">
        <w:t>e instrument</w:t>
      </w:r>
      <w:r w:rsidR="00DE1381">
        <w:noBreakHyphen/>
      </w:r>
      <w:r w:rsidR="007A3C36">
        <w:t xml:space="preserve">making </w:t>
      </w:r>
      <w:r w:rsidR="00E0709F" w:rsidRPr="00802055">
        <w:t xml:space="preserve">power </w:t>
      </w:r>
      <w:r w:rsidR="00DE1381">
        <w:t>will apply for six </w:t>
      </w:r>
      <w:r w:rsidR="007A3C36">
        <w:t>months.</w:t>
      </w:r>
      <w:r w:rsidR="003F083B">
        <w:t xml:space="preserve"> </w:t>
      </w:r>
      <w:r w:rsidR="007A3C36">
        <w:t>Any instrument made under this power will apply for</w:t>
      </w:r>
      <w:r w:rsidR="005471D7">
        <w:t xml:space="preserve"> </w:t>
      </w:r>
      <w:r w:rsidR="005471D7" w:rsidRPr="008027C0">
        <w:t>up to</w:t>
      </w:r>
      <w:r w:rsidR="007A3C36">
        <w:t xml:space="preserve"> six months from the date it is made.</w:t>
      </w:r>
    </w:p>
    <w:p w14:paraId="3008BF96" w14:textId="77777777" w:rsidR="00510555" w:rsidRDefault="00510555" w:rsidP="00510555">
      <w:pPr>
        <w:pStyle w:val="Heading2"/>
        <w:rPr>
          <w:rFonts w:asciiTheme="minorHAnsi" w:eastAsiaTheme="minorEastAsia" w:hAnsiTheme="minorHAnsi" w:cs="Times New Roman"/>
          <w:caps w:val="0"/>
          <w:color w:val="auto"/>
          <w:sz w:val="22"/>
          <w:szCs w:val="20"/>
        </w:rPr>
      </w:pPr>
      <w:r>
        <w:t>for more information</w:t>
      </w:r>
    </w:p>
    <w:p w14:paraId="714FEB50" w14:textId="65CD22F5" w:rsidR="00510555" w:rsidRPr="00510555" w:rsidRDefault="00510555" w:rsidP="00510555">
      <w:r w:rsidRPr="00CB3672">
        <w:t>For more information on the Australian Government</w:t>
      </w:r>
      <w:r w:rsidR="00DE1381">
        <w:t>’</w:t>
      </w:r>
      <w:r w:rsidRPr="00CB3672">
        <w:t xml:space="preserve">s Economic Response to </w:t>
      </w:r>
      <w:r>
        <w:t xml:space="preserve">the Coronavirus visit </w:t>
      </w:r>
      <w:hyperlink r:id="rId13" w:history="1">
        <w:r w:rsidRPr="009F22D0">
          <w:rPr>
            <w:rStyle w:val="Hyperlink"/>
          </w:rPr>
          <w:t>treasury.gov.au/coronavirus</w:t>
        </w:r>
      </w:hyperlink>
      <w:r>
        <w:t>.</w:t>
      </w:r>
    </w:p>
    <w:sectPr w:rsidR="00510555" w:rsidRPr="00510555" w:rsidSect="00040118">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851" w:left="1134" w:header="851" w:footer="22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A741E" w14:textId="77777777" w:rsidR="003E7F00" w:rsidRDefault="003E7F00" w:rsidP="00F3183C">
      <w:pPr>
        <w:spacing w:before="0" w:after="0"/>
      </w:pPr>
      <w:r>
        <w:separator/>
      </w:r>
    </w:p>
  </w:endnote>
  <w:endnote w:type="continuationSeparator" w:id="0">
    <w:p w14:paraId="3BC2A349" w14:textId="77777777" w:rsidR="003E7F00" w:rsidRDefault="003E7F00" w:rsidP="00F3183C">
      <w:pPr>
        <w:spacing w:before="0" w:after="0"/>
      </w:pPr>
      <w:r>
        <w:continuationSeparator/>
      </w:r>
    </w:p>
  </w:endnote>
  <w:endnote w:type="continuationNotice" w:id="1">
    <w:p w14:paraId="37AFE367" w14:textId="77777777" w:rsidR="003E7F00" w:rsidRDefault="003E7F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w:altName w:val="Calibri"/>
    <w:panose1 w:val="020F0502020204030204"/>
    <w:charset w:val="00"/>
    <w:family w:val="swiss"/>
    <w:pitch w:val="variable"/>
    <w:sig w:usb0="E0002EFF" w:usb1="C000247B"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C8F7" w14:textId="77777777" w:rsidR="00DE1381" w:rsidRDefault="00DE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319715"/>
      <w:docPartObj>
        <w:docPartGallery w:val="Page Numbers (Bottom of Page)"/>
        <w:docPartUnique/>
      </w:docPartObj>
    </w:sdtPr>
    <w:sdtEndPr>
      <w:rPr>
        <w:noProof/>
      </w:rPr>
    </w:sdtEndPr>
    <w:sdtContent>
      <w:p w14:paraId="16BE42D8" w14:textId="04F776BD" w:rsidR="00D779C3" w:rsidRDefault="00D779C3" w:rsidP="00CE0378">
        <w:pPr>
          <w:pStyle w:val="Footer"/>
          <w:jc w:val="center"/>
        </w:pPr>
        <w:r>
          <w:fldChar w:fldCharType="begin"/>
        </w:r>
        <w:r>
          <w:instrText xml:space="preserve"> PAGE   \* MERGEFORMAT </w:instrText>
        </w:r>
        <w:r>
          <w:fldChar w:fldCharType="separate"/>
        </w:r>
        <w:r w:rsidR="00B10A48">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E8B3" w14:textId="77777777" w:rsidR="00DE1381" w:rsidRDefault="00DE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E7923" w14:textId="77777777" w:rsidR="003E7F00" w:rsidRDefault="003E7F00" w:rsidP="00F3183C">
      <w:pPr>
        <w:spacing w:before="0" w:after="0"/>
      </w:pPr>
      <w:r>
        <w:separator/>
      </w:r>
    </w:p>
  </w:footnote>
  <w:footnote w:type="continuationSeparator" w:id="0">
    <w:p w14:paraId="7BB0B73E" w14:textId="77777777" w:rsidR="003E7F00" w:rsidRDefault="003E7F00" w:rsidP="00F3183C">
      <w:pPr>
        <w:spacing w:before="0" w:after="0"/>
      </w:pPr>
      <w:r>
        <w:continuationSeparator/>
      </w:r>
    </w:p>
  </w:footnote>
  <w:footnote w:type="continuationNotice" w:id="1">
    <w:p w14:paraId="5D6ED575" w14:textId="77777777" w:rsidR="003E7F00" w:rsidRDefault="003E7F0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360A" w14:textId="77777777" w:rsidR="00DE1381" w:rsidRDefault="00DE1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9375E" w14:textId="77777777" w:rsidR="00DE1381" w:rsidRDefault="00DE1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19835" w14:textId="77777777" w:rsidR="00D779C3" w:rsidRPr="00F37BE7" w:rsidRDefault="00D779C3" w:rsidP="00040118">
    <w:pPr>
      <w:pStyle w:val="Header"/>
      <w:spacing w:before="840" w:after="360"/>
      <w:rPr>
        <w:rFonts w:asciiTheme="majorHAnsi" w:eastAsiaTheme="majorEastAsia" w:hAnsiTheme="majorHAnsi" w:cstheme="majorBidi"/>
        <w:noProof/>
        <w:color w:val="FFFFFF" w:themeColor="background1"/>
        <w:spacing w:val="-10"/>
        <w:kern w:val="28"/>
        <w:sz w:val="56"/>
        <w:szCs w:val="56"/>
      </w:rPr>
    </w:pPr>
    <w:r>
      <w:rPr>
        <w:noProof/>
        <w:sz w:val="18"/>
        <w:lang w:eastAsia="en-AU"/>
      </w:rPr>
      <mc:AlternateContent>
        <mc:Choice Requires="wps">
          <w:drawing>
            <wp:anchor distT="0" distB="0" distL="114300" distR="114300" simplePos="0" relativeHeight="251658241" behindDoc="0" locked="0" layoutInCell="1" allowOverlap="1" wp14:anchorId="429BDEF0" wp14:editId="70C46AA9">
              <wp:simplePos x="0" y="0"/>
              <wp:positionH relativeFrom="margin">
                <wp:posOffset>2434590</wp:posOffset>
              </wp:positionH>
              <wp:positionV relativeFrom="paragraph">
                <wp:posOffset>-256540</wp:posOffset>
              </wp:positionV>
              <wp:extent cx="370522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05225" cy="609600"/>
                      </a:xfrm>
                      <a:prstGeom prst="rect">
                        <a:avLst/>
                      </a:prstGeom>
                      <a:noFill/>
                      <a:ln w="6350">
                        <a:noFill/>
                      </a:ln>
                    </wps:spPr>
                    <wps:txbx>
                      <w:txbxContent>
                        <w:p w14:paraId="449AA851" w14:textId="77777777" w:rsidR="00D779C3" w:rsidRDefault="00D779C3" w:rsidP="00040118">
                          <w:pPr>
                            <w:pStyle w:val="Title"/>
                            <w:jc w:val="right"/>
                            <w:rPr>
                              <w:sz w:val="32"/>
                            </w:rPr>
                          </w:pPr>
                          <w:r w:rsidRPr="00F37BE7">
                            <w:rPr>
                              <w:sz w:val="28"/>
                            </w:rPr>
                            <w:t>FACT SHEET</w:t>
                          </w:r>
                        </w:p>
                        <w:p w14:paraId="7C37FF44" w14:textId="77777777" w:rsidR="00D779C3" w:rsidRPr="00097646" w:rsidRDefault="00D779C3" w:rsidP="00040118">
                          <w:pPr>
                            <w:pStyle w:val="Title"/>
                            <w:jc w:val="right"/>
                            <w:rPr>
                              <w:sz w:val="52"/>
                            </w:rPr>
                          </w:pPr>
                          <w:r w:rsidRPr="00097646">
                            <w:rPr>
                              <w:b/>
                              <w:sz w:val="32"/>
                            </w:rPr>
                            <w:t>ECONOMIC RESPONSE TO THE CORONAVIRUS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BDEF0" id="_x0000_t202" coordsize="21600,21600" o:spt="202" path="m,l,21600r21600,l21600,xe">
              <v:stroke joinstyle="miter"/>
              <v:path gradientshapeok="t" o:connecttype="rect"/>
            </v:shapetype>
            <v:shape id="Text Box 3" o:spid="_x0000_s1026" type="#_x0000_t202" style="position:absolute;margin-left:191.7pt;margin-top:-20.2pt;width:291.75pt;height:4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" filled="f" stroked="f" strokeweight=".5pt">
              <v:textbox>
                <w:txbxContent>
                  <w:p w14:paraId="449AA851" w14:textId="77777777" w:rsidR="00D779C3" w:rsidRDefault="00D779C3" w:rsidP="00040118">
                    <w:pPr>
                      <w:pStyle w:val="Title"/>
                      <w:jc w:val="right"/>
                      <w:rPr>
                        <w:sz w:val="32"/>
                      </w:rPr>
                    </w:pPr>
                    <w:r w:rsidRPr="00F37BE7">
                      <w:rPr>
                        <w:sz w:val="28"/>
                      </w:rPr>
                      <w:t>FACT SHEET</w:t>
                    </w:r>
                  </w:p>
                  <w:p w14:paraId="7C37FF44" w14:textId="77777777" w:rsidR="00D779C3" w:rsidRPr="00097646" w:rsidRDefault="00D779C3" w:rsidP="00040118">
                    <w:pPr>
                      <w:pStyle w:val="Title"/>
                      <w:jc w:val="right"/>
                      <w:rPr>
                        <w:sz w:val="52"/>
                      </w:rPr>
                    </w:pPr>
                    <w:r w:rsidRPr="00097646">
                      <w:rPr>
                        <w:b/>
                        <w:sz w:val="32"/>
                      </w:rPr>
                      <w:t>ECONOMIC RESPONSE TO THE CORONAVIRUS</w:t>
                    </w:r>
                  </w:p>
                </w:txbxContent>
              </v:textbox>
              <w10:wrap anchorx="margin"/>
            </v:shape>
          </w:pict>
        </mc:Fallback>
      </mc:AlternateContent>
    </w:r>
    <w:r>
      <w:rPr>
        <w:noProof/>
        <w:sz w:val="18"/>
        <w:lang w:eastAsia="en-AU"/>
      </w:rPr>
      <w:drawing>
        <wp:anchor distT="0" distB="0" distL="114300" distR="114300" simplePos="0" relativeHeight="251658243" behindDoc="0" locked="0" layoutInCell="1" allowOverlap="1" wp14:anchorId="3A3CCE8E" wp14:editId="49CCEC7C">
          <wp:simplePos x="0" y="0"/>
          <wp:positionH relativeFrom="margin">
            <wp:posOffset>-28575</wp:posOffset>
          </wp:positionH>
          <wp:positionV relativeFrom="paragraph">
            <wp:posOffset>-227965</wp:posOffset>
          </wp:positionV>
          <wp:extent cx="2195830" cy="613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stGovt_inline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5830" cy="613410"/>
                  </a:xfrm>
                  <a:prstGeom prst="rect">
                    <a:avLst/>
                  </a:prstGeom>
                </pic:spPr>
              </pic:pic>
            </a:graphicData>
          </a:graphic>
        </wp:anchor>
      </w:drawing>
    </w:r>
    <w:r w:rsidRPr="002C67AE">
      <w:rPr>
        <w:noProof/>
        <w:sz w:val="18"/>
        <w:lang w:eastAsia="en-AU"/>
      </w:rPr>
      <mc:AlternateContent>
        <mc:Choice Requires="wps">
          <w:drawing>
            <wp:anchor distT="0" distB="0" distL="114300" distR="114300" simplePos="0" relativeHeight="251658240" behindDoc="1" locked="0" layoutInCell="1" allowOverlap="1" wp14:anchorId="55993526" wp14:editId="7198E66B">
              <wp:simplePos x="0" y="0"/>
              <wp:positionH relativeFrom="page">
                <wp:posOffset>0</wp:posOffset>
              </wp:positionH>
              <wp:positionV relativeFrom="page">
                <wp:posOffset>-8890</wp:posOffset>
              </wp:positionV>
              <wp:extent cx="7559675" cy="1524000"/>
              <wp:effectExtent l="0" t="0" r="3175" b="0"/>
              <wp:wrapNone/>
              <wp:docPr id="1" name="Rectangle 1"/>
              <wp:cNvGraphicFramePr/>
              <a:graphic xmlns:a="http://schemas.openxmlformats.org/drawingml/2006/main">
                <a:graphicData uri="http://schemas.microsoft.com/office/word/2010/wordprocessingShape">
                  <wps:wsp>
                    <wps:cNvSpPr/>
                    <wps:spPr>
                      <a:xfrm>
                        <a:off x="0" y="0"/>
                        <a:ext cx="7559675" cy="152400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AD349" id="Rectangle 1" o:spid="_x0000_s1026" style="position:absolute;margin-left:0;margin-top:-.7pt;width:595.25pt;height:1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" fillcolor="#00827f [3206]" stroked="f">
              <w10:wrap anchorx="page" anchory="page"/>
            </v:rect>
          </w:pict>
        </mc:Fallback>
      </mc:AlternateContent>
    </w:r>
    <w:r w:rsidRPr="002C67AE">
      <w:rPr>
        <w:noProof/>
        <w:sz w:val="18"/>
        <w:lang w:eastAsia="en-AU"/>
      </w:rPr>
      <mc:AlternateContent>
        <mc:Choice Requires="wps">
          <w:drawing>
            <wp:anchor distT="0" distB="0" distL="114300" distR="114300" simplePos="0" relativeHeight="251658242" behindDoc="1" locked="0" layoutInCell="1" allowOverlap="1" wp14:anchorId="11CC7B21" wp14:editId="6C9C55F6">
              <wp:simplePos x="0" y="0"/>
              <wp:positionH relativeFrom="page">
                <wp:posOffset>-3810</wp:posOffset>
              </wp:positionH>
              <wp:positionV relativeFrom="topMargin">
                <wp:posOffset>1482725</wp:posOffset>
              </wp:positionV>
              <wp:extent cx="7560000" cy="97200"/>
              <wp:effectExtent l="0" t="0" r="3175" b="0"/>
              <wp:wrapNone/>
              <wp:docPr id="4" name="Rectangle 4"/>
              <wp:cNvGraphicFramePr/>
              <a:graphic xmlns:a="http://schemas.openxmlformats.org/drawingml/2006/main">
                <a:graphicData uri="http://schemas.microsoft.com/office/word/2010/wordprocessingShape">
                  <wps:wsp>
                    <wps:cNvSpPr/>
                    <wps:spPr>
                      <a:xfrm>
                        <a:off x="0" y="0"/>
                        <a:ext cx="7560000" cy="972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A827D" id="Rectangle 4" o:spid="_x0000_s1026" style="position:absolute;margin-left:-.3pt;margin-top:116.75pt;width:595.3pt;height:7.6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" fillcolor="#002c47 [3204]" stroked="f">
              <w10:wrap anchorx="page" anchory="margin"/>
            </v:rect>
          </w:pict>
        </mc:Fallback>
      </mc:AlternateContent>
    </w:r>
    <w:r w:rsidRPr="001C2392">
      <w:rPr>
        <w:rStyle w:val="TitleChar"/>
        <w:sz w:val="47"/>
        <w:szCs w:val="47"/>
      </w:rPr>
      <w:t>Temporary relief for financially distressed businesses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42D"/>
    <w:multiLevelType w:val="multilevel"/>
    <w:tmpl w:val="C1C8A50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C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1"/>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280AA7"/>
    <w:rsid w:val="00021214"/>
    <w:rsid w:val="00021FE8"/>
    <w:rsid w:val="00040118"/>
    <w:rsid w:val="0004628B"/>
    <w:rsid w:val="000711A7"/>
    <w:rsid w:val="00074092"/>
    <w:rsid w:val="00080849"/>
    <w:rsid w:val="000A24A4"/>
    <w:rsid w:val="000F3B65"/>
    <w:rsid w:val="001567C6"/>
    <w:rsid w:val="00191CA6"/>
    <w:rsid w:val="00193FBA"/>
    <w:rsid w:val="00195945"/>
    <w:rsid w:val="001A3BBF"/>
    <w:rsid w:val="001C6BED"/>
    <w:rsid w:val="00201A76"/>
    <w:rsid w:val="00222BE9"/>
    <w:rsid w:val="002277DE"/>
    <w:rsid w:val="00241843"/>
    <w:rsid w:val="00244BFA"/>
    <w:rsid w:val="0026149B"/>
    <w:rsid w:val="00280AA7"/>
    <w:rsid w:val="00283F98"/>
    <w:rsid w:val="00291DD5"/>
    <w:rsid w:val="00293D26"/>
    <w:rsid w:val="002A3A63"/>
    <w:rsid w:val="002B47FF"/>
    <w:rsid w:val="002C0277"/>
    <w:rsid w:val="002C67AE"/>
    <w:rsid w:val="002E3B8B"/>
    <w:rsid w:val="002E6131"/>
    <w:rsid w:val="002F2074"/>
    <w:rsid w:val="003033F0"/>
    <w:rsid w:val="00314911"/>
    <w:rsid w:val="003164FA"/>
    <w:rsid w:val="00322BBB"/>
    <w:rsid w:val="0036104A"/>
    <w:rsid w:val="00361EC1"/>
    <w:rsid w:val="00370813"/>
    <w:rsid w:val="00377D52"/>
    <w:rsid w:val="00382473"/>
    <w:rsid w:val="00386C7A"/>
    <w:rsid w:val="00386F74"/>
    <w:rsid w:val="003B0266"/>
    <w:rsid w:val="003B4EA5"/>
    <w:rsid w:val="003E7F00"/>
    <w:rsid w:val="003F083B"/>
    <w:rsid w:val="003F1276"/>
    <w:rsid w:val="00490F56"/>
    <w:rsid w:val="004D6D65"/>
    <w:rsid w:val="004E64FC"/>
    <w:rsid w:val="00510555"/>
    <w:rsid w:val="005132CB"/>
    <w:rsid w:val="00513FDC"/>
    <w:rsid w:val="00520789"/>
    <w:rsid w:val="005471D7"/>
    <w:rsid w:val="005529A1"/>
    <w:rsid w:val="00571283"/>
    <w:rsid w:val="00584FC7"/>
    <w:rsid w:val="005A75CF"/>
    <w:rsid w:val="005D1033"/>
    <w:rsid w:val="005F11AC"/>
    <w:rsid w:val="005F4A7B"/>
    <w:rsid w:val="00622A4C"/>
    <w:rsid w:val="006241CB"/>
    <w:rsid w:val="00652D4D"/>
    <w:rsid w:val="0065587C"/>
    <w:rsid w:val="006726D1"/>
    <w:rsid w:val="006A374B"/>
    <w:rsid w:val="006B04DC"/>
    <w:rsid w:val="006E3F74"/>
    <w:rsid w:val="006E66B6"/>
    <w:rsid w:val="00703648"/>
    <w:rsid w:val="007226C6"/>
    <w:rsid w:val="0074294E"/>
    <w:rsid w:val="0079204D"/>
    <w:rsid w:val="007A3C36"/>
    <w:rsid w:val="007F0B5D"/>
    <w:rsid w:val="00802055"/>
    <w:rsid w:val="008027C0"/>
    <w:rsid w:val="00814998"/>
    <w:rsid w:val="00822A21"/>
    <w:rsid w:val="0082347E"/>
    <w:rsid w:val="00843F70"/>
    <w:rsid w:val="00845D0E"/>
    <w:rsid w:val="008460FE"/>
    <w:rsid w:val="00886C62"/>
    <w:rsid w:val="0089674D"/>
    <w:rsid w:val="008B4AAB"/>
    <w:rsid w:val="008B616C"/>
    <w:rsid w:val="008C4476"/>
    <w:rsid w:val="008C4949"/>
    <w:rsid w:val="008C6C58"/>
    <w:rsid w:val="008D5C89"/>
    <w:rsid w:val="008F1552"/>
    <w:rsid w:val="0093532F"/>
    <w:rsid w:val="009360F0"/>
    <w:rsid w:val="00954F81"/>
    <w:rsid w:val="009836C6"/>
    <w:rsid w:val="009A1241"/>
    <w:rsid w:val="009B3763"/>
    <w:rsid w:val="009E0937"/>
    <w:rsid w:val="009E1384"/>
    <w:rsid w:val="009E6A8B"/>
    <w:rsid w:val="009F22D0"/>
    <w:rsid w:val="00A02B74"/>
    <w:rsid w:val="00A26A86"/>
    <w:rsid w:val="00A350BD"/>
    <w:rsid w:val="00A50DCE"/>
    <w:rsid w:val="00A52F0D"/>
    <w:rsid w:val="00A65492"/>
    <w:rsid w:val="00A6704D"/>
    <w:rsid w:val="00A829A0"/>
    <w:rsid w:val="00A957A1"/>
    <w:rsid w:val="00A96403"/>
    <w:rsid w:val="00AD0B83"/>
    <w:rsid w:val="00AD3873"/>
    <w:rsid w:val="00AD5E89"/>
    <w:rsid w:val="00AE4E99"/>
    <w:rsid w:val="00B10A48"/>
    <w:rsid w:val="00B14815"/>
    <w:rsid w:val="00B36942"/>
    <w:rsid w:val="00B43BC8"/>
    <w:rsid w:val="00B62291"/>
    <w:rsid w:val="00BA67D8"/>
    <w:rsid w:val="00BB7EA6"/>
    <w:rsid w:val="00BC62AF"/>
    <w:rsid w:val="00BD09E4"/>
    <w:rsid w:val="00BD51A6"/>
    <w:rsid w:val="00BF2344"/>
    <w:rsid w:val="00BF3DFE"/>
    <w:rsid w:val="00BF7085"/>
    <w:rsid w:val="00C02BF0"/>
    <w:rsid w:val="00C254DF"/>
    <w:rsid w:val="00C31696"/>
    <w:rsid w:val="00C46E2F"/>
    <w:rsid w:val="00C54525"/>
    <w:rsid w:val="00C54D58"/>
    <w:rsid w:val="00C9602C"/>
    <w:rsid w:val="00CA0AFA"/>
    <w:rsid w:val="00CD2CC9"/>
    <w:rsid w:val="00CE0378"/>
    <w:rsid w:val="00CE6DA2"/>
    <w:rsid w:val="00CF14BA"/>
    <w:rsid w:val="00D17477"/>
    <w:rsid w:val="00D36EFC"/>
    <w:rsid w:val="00D779C3"/>
    <w:rsid w:val="00D87090"/>
    <w:rsid w:val="00D9399E"/>
    <w:rsid w:val="00DA51B5"/>
    <w:rsid w:val="00DB2129"/>
    <w:rsid w:val="00DC0961"/>
    <w:rsid w:val="00DD055D"/>
    <w:rsid w:val="00DD67A9"/>
    <w:rsid w:val="00DE1381"/>
    <w:rsid w:val="00E0709F"/>
    <w:rsid w:val="00E1065F"/>
    <w:rsid w:val="00E12870"/>
    <w:rsid w:val="00E24D32"/>
    <w:rsid w:val="00E30F2C"/>
    <w:rsid w:val="00E61FD5"/>
    <w:rsid w:val="00E75AC4"/>
    <w:rsid w:val="00E76E78"/>
    <w:rsid w:val="00E90475"/>
    <w:rsid w:val="00EA1C8C"/>
    <w:rsid w:val="00EB4237"/>
    <w:rsid w:val="00EE036E"/>
    <w:rsid w:val="00EE73D7"/>
    <w:rsid w:val="00F00FD1"/>
    <w:rsid w:val="00F03679"/>
    <w:rsid w:val="00F04A96"/>
    <w:rsid w:val="00F12D31"/>
    <w:rsid w:val="00F3183C"/>
    <w:rsid w:val="00F37BE7"/>
    <w:rsid w:val="00F4767B"/>
    <w:rsid w:val="00F62EE2"/>
    <w:rsid w:val="00F951CC"/>
    <w:rsid w:val="00F96326"/>
    <w:rsid w:val="00FB07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F87D7B"/>
  <w15:chartTrackingRefBased/>
  <w15:docId w15:val="{AC48112C-53A6-45A8-8D57-E870299B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4C"/>
    <w:pPr>
      <w:spacing w:before="120" w:after="120"/>
    </w:pPr>
    <w:rPr>
      <w:rFonts w:asciiTheme="minorHAnsi" w:hAnsiTheme="minorHAnsi"/>
      <w:sz w:val="22"/>
    </w:rPr>
  </w:style>
  <w:style w:type="paragraph" w:styleId="Heading1">
    <w:name w:val="heading 1"/>
    <w:basedOn w:val="Normal"/>
    <w:next w:val="Normal"/>
    <w:link w:val="Heading1Char"/>
    <w:uiPriority w:val="9"/>
    <w:qFormat/>
    <w:rsid w:val="00622A4C"/>
    <w:pPr>
      <w:keepNext/>
      <w:keepLines/>
      <w:spacing w:before="240" w:after="0"/>
      <w:outlineLvl w:val="0"/>
    </w:pPr>
    <w:rPr>
      <w:rFonts w:asciiTheme="majorHAnsi" w:eastAsiaTheme="majorEastAsia" w:hAnsiTheme="majorHAnsi" w:cstheme="majorBidi"/>
      <w:color w:val="002035" w:themeColor="accent1" w:themeShade="BF"/>
      <w:sz w:val="32"/>
      <w:szCs w:val="32"/>
    </w:rPr>
  </w:style>
  <w:style w:type="paragraph" w:styleId="Heading2">
    <w:name w:val="heading 2"/>
    <w:basedOn w:val="Normal"/>
    <w:next w:val="Normal"/>
    <w:link w:val="Heading2Char"/>
    <w:uiPriority w:val="9"/>
    <w:unhideWhenUsed/>
    <w:qFormat/>
    <w:rsid w:val="00244BFA"/>
    <w:pPr>
      <w:keepNext/>
      <w:keepLines/>
      <w:spacing w:before="240" w:after="40"/>
      <w:outlineLvl w:val="1"/>
    </w:pPr>
    <w:rPr>
      <w:rFonts w:asciiTheme="majorHAnsi" w:eastAsiaTheme="majorEastAsia" w:hAnsiTheme="majorHAnsi" w:cstheme="majorBidi"/>
      <w:caps/>
      <w:color w:val="002C47" w:themeColor="accent1"/>
      <w:sz w:val="26"/>
      <w:szCs w:val="26"/>
    </w:rPr>
  </w:style>
  <w:style w:type="paragraph" w:styleId="Heading3">
    <w:name w:val="heading 3"/>
    <w:basedOn w:val="Normal"/>
    <w:next w:val="Normal"/>
    <w:link w:val="Heading3Char"/>
    <w:uiPriority w:val="9"/>
    <w:unhideWhenUsed/>
    <w:qFormat/>
    <w:rsid w:val="006B04DC"/>
    <w:pPr>
      <w:keepNext/>
      <w:keepLines/>
      <w:spacing w:before="40" w:after="0"/>
      <w:outlineLvl w:val="2"/>
    </w:pPr>
    <w:rPr>
      <w:rFonts w:asciiTheme="majorHAnsi" w:eastAsiaTheme="majorEastAsia" w:hAnsiTheme="majorHAnsi" w:cstheme="majorBidi"/>
      <w:color w:val="00827F"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83C"/>
    <w:pPr>
      <w:tabs>
        <w:tab w:val="center" w:pos="4513"/>
        <w:tab w:val="right" w:pos="9026"/>
      </w:tabs>
    </w:pPr>
  </w:style>
  <w:style w:type="character" w:customStyle="1" w:styleId="HeaderChar">
    <w:name w:val="Header Char"/>
    <w:basedOn w:val="DefaultParagraphFont"/>
    <w:link w:val="Header"/>
    <w:uiPriority w:val="99"/>
    <w:rsid w:val="00F3183C"/>
  </w:style>
  <w:style w:type="paragraph" w:styleId="Footer">
    <w:name w:val="footer"/>
    <w:basedOn w:val="Normal"/>
    <w:link w:val="FooterChar"/>
    <w:uiPriority w:val="99"/>
    <w:unhideWhenUsed/>
    <w:rsid w:val="00F3183C"/>
    <w:pPr>
      <w:tabs>
        <w:tab w:val="center" w:pos="4513"/>
        <w:tab w:val="right" w:pos="9026"/>
      </w:tabs>
    </w:pPr>
  </w:style>
  <w:style w:type="character" w:customStyle="1" w:styleId="FooterChar">
    <w:name w:val="Footer Char"/>
    <w:basedOn w:val="DefaultParagraphFont"/>
    <w:link w:val="Footer"/>
    <w:uiPriority w:val="99"/>
    <w:rsid w:val="00F3183C"/>
  </w:style>
  <w:style w:type="paragraph" w:customStyle="1" w:styleId="SecurityClassificationHeader">
    <w:name w:val="Security Classification Header"/>
    <w:link w:val="SecurityClassificationHeaderChar"/>
    <w:rsid w:val="00F3183C"/>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F3183C"/>
    <w:rPr>
      <w:rFonts w:ascii="Calibri" w:hAnsi="Calibri" w:cs="Calibri"/>
      <w:b/>
      <w:caps/>
      <w:sz w:val="24"/>
    </w:rPr>
  </w:style>
  <w:style w:type="paragraph" w:customStyle="1" w:styleId="SecurityClassificationFooter">
    <w:name w:val="Security Classification Footer"/>
    <w:link w:val="SecurityClassificationFooterChar"/>
    <w:rsid w:val="00F3183C"/>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F3183C"/>
    <w:rPr>
      <w:rFonts w:ascii="Calibri" w:hAnsi="Calibri" w:cs="Calibri"/>
      <w:b/>
      <w:caps/>
      <w:sz w:val="24"/>
    </w:rPr>
  </w:style>
  <w:style w:type="paragraph" w:customStyle="1" w:styleId="DLMSecurityHeader">
    <w:name w:val="DLM Security Header"/>
    <w:link w:val="DLMSecurityHeaderChar"/>
    <w:rsid w:val="00F3183C"/>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F3183C"/>
    <w:rPr>
      <w:rFonts w:ascii="Calibri" w:hAnsi="Calibri" w:cs="Calibri"/>
      <w:b/>
      <w:caps/>
      <w:sz w:val="24"/>
    </w:rPr>
  </w:style>
  <w:style w:type="paragraph" w:customStyle="1" w:styleId="DLMSecurityFooter">
    <w:name w:val="DLM Security Footer"/>
    <w:link w:val="DLMSecurityFooterChar"/>
    <w:rsid w:val="00F3183C"/>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F3183C"/>
    <w:rPr>
      <w:rFonts w:ascii="Calibri" w:hAnsi="Calibri" w:cs="Calibri"/>
      <w:b/>
      <w:caps/>
      <w:sz w:val="24"/>
    </w:rPr>
  </w:style>
  <w:style w:type="paragraph" w:styleId="Title">
    <w:name w:val="Title"/>
    <w:basedOn w:val="Normal"/>
    <w:next w:val="Normal"/>
    <w:link w:val="TitleChar"/>
    <w:uiPriority w:val="10"/>
    <w:qFormat/>
    <w:rsid w:val="00C02BF0"/>
    <w:pPr>
      <w:spacing w:before="0" w:after="0"/>
      <w:contextualSpacing/>
    </w:pPr>
    <w:rPr>
      <w:rFonts w:asciiTheme="majorHAnsi" w:eastAsiaTheme="majorEastAsia" w:hAnsiTheme="majorHAnsi" w:cstheme="majorBidi"/>
      <w:noProof/>
      <w:color w:val="FFFFFF" w:themeColor="background1"/>
      <w:spacing w:val="-10"/>
      <w:kern w:val="28"/>
      <w:sz w:val="56"/>
      <w:szCs w:val="56"/>
    </w:rPr>
  </w:style>
  <w:style w:type="character" w:customStyle="1" w:styleId="TitleChar">
    <w:name w:val="Title Char"/>
    <w:basedOn w:val="DefaultParagraphFont"/>
    <w:link w:val="Title"/>
    <w:uiPriority w:val="10"/>
    <w:rsid w:val="00C02BF0"/>
    <w:rPr>
      <w:rFonts w:asciiTheme="majorHAnsi" w:eastAsiaTheme="majorEastAsia" w:hAnsiTheme="majorHAnsi" w:cstheme="majorBidi"/>
      <w:noProof/>
      <w:color w:val="FFFFFF" w:themeColor="background1"/>
      <w:spacing w:val="-10"/>
      <w:kern w:val="28"/>
      <w:sz w:val="56"/>
      <w:szCs w:val="56"/>
    </w:rPr>
  </w:style>
  <w:style w:type="character" w:customStyle="1" w:styleId="Heading1Char">
    <w:name w:val="Heading 1 Char"/>
    <w:basedOn w:val="DefaultParagraphFont"/>
    <w:link w:val="Heading1"/>
    <w:uiPriority w:val="9"/>
    <w:rsid w:val="00622A4C"/>
    <w:rPr>
      <w:rFonts w:asciiTheme="majorHAnsi" w:eastAsiaTheme="majorEastAsia" w:hAnsiTheme="majorHAnsi" w:cstheme="majorBidi"/>
      <w:color w:val="002035" w:themeColor="accent1" w:themeShade="BF"/>
      <w:sz w:val="32"/>
      <w:szCs w:val="32"/>
    </w:rPr>
  </w:style>
  <w:style w:type="table" w:styleId="TableGrid">
    <w:name w:val="Table Grid"/>
    <w:basedOn w:val="TableNormal"/>
    <w:rsid w:val="006B0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4BFA"/>
    <w:rPr>
      <w:rFonts w:asciiTheme="majorHAnsi" w:eastAsiaTheme="majorEastAsia" w:hAnsiTheme="majorHAnsi" w:cstheme="majorBidi"/>
      <w:caps/>
      <w:color w:val="002C47" w:themeColor="accent1"/>
      <w:sz w:val="26"/>
      <w:szCs w:val="26"/>
    </w:rPr>
  </w:style>
  <w:style w:type="character" w:styleId="PlaceholderText">
    <w:name w:val="Placeholder Text"/>
    <w:basedOn w:val="DefaultParagraphFont"/>
    <w:uiPriority w:val="99"/>
    <w:semiHidden/>
    <w:rsid w:val="006B04DC"/>
    <w:rPr>
      <w:color w:val="808080"/>
    </w:rPr>
  </w:style>
  <w:style w:type="character" w:customStyle="1" w:styleId="Heading3Char">
    <w:name w:val="Heading 3 Char"/>
    <w:basedOn w:val="DefaultParagraphFont"/>
    <w:link w:val="Heading3"/>
    <w:uiPriority w:val="9"/>
    <w:rsid w:val="006B04DC"/>
    <w:rPr>
      <w:rFonts w:asciiTheme="majorHAnsi" w:eastAsiaTheme="majorEastAsia" w:hAnsiTheme="majorHAnsi" w:cstheme="majorBidi"/>
      <w:color w:val="00827F" w:themeColor="accent3"/>
      <w:sz w:val="24"/>
      <w:szCs w:val="24"/>
    </w:rPr>
  </w:style>
  <w:style w:type="paragraph" w:styleId="Subtitle">
    <w:name w:val="Subtitle"/>
    <w:basedOn w:val="Normal"/>
    <w:next w:val="Normal"/>
    <w:link w:val="SubtitleChar"/>
    <w:uiPriority w:val="11"/>
    <w:qFormat/>
    <w:rsid w:val="00370813"/>
    <w:pPr>
      <w:numPr>
        <w:ilvl w:val="1"/>
      </w:numPr>
      <w:spacing w:after="160"/>
    </w:pPr>
    <w:rPr>
      <w:rFonts w:cstheme="minorBidi"/>
      <w:color w:val="5A5A5A" w:themeColor="text1" w:themeTint="A5"/>
      <w:spacing w:val="15"/>
      <w:szCs w:val="22"/>
    </w:rPr>
  </w:style>
  <w:style w:type="character" w:customStyle="1" w:styleId="SubtitleChar">
    <w:name w:val="Subtitle Char"/>
    <w:basedOn w:val="DefaultParagraphFont"/>
    <w:link w:val="Subtitle"/>
    <w:uiPriority w:val="11"/>
    <w:rsid w:val="00370813"/>
    <w:rPr>
      <w:rFonts w:asciiTheme="minorHAnsi" w:hAnsiTheme="minorHAnsi" w:cstheme="minorBidi"/>
      <w:color w:val="5A5A5A" w:themeColor="text1" w:themeTint="A5"/>
      <w:spacing w:val="15"/>
      <w:sz w:val="22"/>
      <w:szCs w:val="22"/>
    </w:rPr>
  </w:style>
  <w:style w:type="paragraph" w:customStyle="1" w:styleId="Introtext">
    <w:name w:val="Intro text"/>
    <w:basedOn w:val="Subtitle"/>
    <w:qFormat/>
    <w:rsid w:val="00370813"/>
    <w:rPr>
      <w:sz w:val="26"/>
      <w:szCs w:val="26"/>
    </w:rPr>
  </w:style>
  <w:style w:type="paragraph" w:customStyle="1" w:styleId="Boxheading">
    <w:name w:val="Box heading"/>
    <w:basedOn w:val="Normal"/>
    <w:qFormat/>
    <w:rsid w:val="00DE1381"/>
    <w:pPr>
      <w:spacing w:before="240"/>
    </w:pPr>
    <w:rPr>
      <w:b/>
      <w:color w:val="00827F" w:themeColor="accent3"/>
    </w:rPr>
  </w:style>
  <w:style w:type="paragraph" w:customStyle="1" w:styleId="Bullet">
    <w:name w:val="Bullet"/>
    <w:basedOn w:val="Normal"/>
    <w:link w:val="BulletChar"/>
    <w:rsid w:val="00040118"/>
    <w:pPr>
      <w:numPr>
        <w:numId w:val="1"/>
      </w:numPr>
    </w:pPr>
    <w:rPr>
      <w:rFonts w:eastAsiaTheme="majorEastAsia" w:cstheme="majorBidi"/>
      <w:szCs w:val="24"/>
    </w:rPr>
  </w:style>
  <w:style w:type="character" w:customStyle="1" w:styleId="BulletChar">
    <w:name w:val="Bullet Char"/>
    <w:basedOn w:val="Heading3Char"/>
    <w:link w:val="Bullet"/>
    <w:rsid w:val="00040118"/>
    <w:rPr>
      <w:rFonts w:asciiTheme="minorHAnsi" w:eastAsiaTheme="majorEastAsia" w:hAnsiTheme="minorHAnsi" w:cstheme="majorBidi"/>
      <w:color w:val="00827F" w:themeColor="accent3"/>
      <w:sz w:val="22"/>
      <w:szCs w:val="24"/>
    </w:rPr>
  </w:style>
  <w:style w:type="paragraph" w:customStyle="1" w:styleId="Dash">
    <w:name w:val="Dash"/>
    <w:basedOn w:val="Normal"/>
    <w:link w:val="DashChar"/>
    <w:rsid w:val="00040118"/>
    <w:pPr>
      <w:numPr>
        <w:ilvl w:val="1"/>
        <w:numId w:val="1"/>
      </w:numPr>
    </w:pPr>
    <w:rPr>
      <w:rFonts w:eastAsiaTheme="majorEastAsia" w:cstheme="majorBidi"/>
      <w:szCs w:val="24"/>
    </w:rPr>
  </w:style>
  <w:style w:type="character" w:customStyle="1" w:styleId="DashChar">
    <w:name w:val="Dash Char"/>
    <w:basedOn w:val="Heading3Char"/>
    <w:link w:val="Dash"/>
    <w:rsid w:val="00040118"/>
    <w:rPr>
      <w:rFonts w:asciiTheme="minorHAnsi" w:eastAsiaTheme="majorEastAsia" w:hAnsiTheme="minorHAnsi" w:cstheme="majorBidi"/>
      <w:color w:val="00827F" w:themeColor="accent3"/>
      <w:sz w:val="22"/>
      <w:szCs w:val="24"/>
    </w:rPr>
  </w:style>
  <w:style w:type="paragraph" w:customStyle="1" w:styleId="DoubleDot">
    <w:name w:val="Double Dot"/>
    <w:basedOn w:val="Normal"/>
    <w:link w:val="DoubleDotChar"/>
    <w:rsid w:val="00F37BE7"/>
    <w:pPr>
      <w:numPr>
        <w:ilvl w:val="2"/>
        <w:numId w:val="1"/>
      </w:numPr>
    </w:pPr>
    <w:rPr>
      <w:rFonts w:eastAsiaTheme="majorEastAsia" w:cstheme="majorBidi"/>
      <w:color w:val="00827F" w:themeColor="accent3"/>
      <w:szCs w:val="24"/>
    </w:rPr>
  </w:style>
  <w:style w:type="character" w:customStyle="1" w:styleId="DoubleDotChar">
    <w:name w:val="Double Dot Char"/>
    <w:basedOn w:val="Heading3Char"/>
    <w:link w:val="DoubleDot"/>
    <w:rsid w:val="00F37BE7"/>
    <w:rPr>
      <w:rFonts w:asciiTheme="minorHAnsi" w:eastAsiaTheme="majorEastAsia" w:hAnsiTheme="minorHAnsi" w:cstheme="majorBidi"/>
      <w:color w:val="00827F" w:themeColor="accent3"/>
      <w:sz w:val="22"/>
      <w:szCs w:val="24"/>
    </w:rPr>
  </w:style>
  <w:style w:type="paragraph" w:customStyle="1" w:styleId="Tablecolumnheading">
    <w:name w:val="Table column heading"/>
    <w:basedOn w:val="Heading2"/>
    <w:qFormat/>
    <w:rsid w:val="009E1384"/>
    <w:pPr>
      <w:spacing w:before="120"/>
      <w:jc w:val="center"/>
    </w:pPr>
    <w:rPr>
      <w:rFonts w:asciiTheme="minorHAnsi" w:hAnsiTheme="minorHAnsi"/>
      <w:b/>
      <w:caps w:val="0"/>
      <w:color w:val="FFFFFF" w:themeColor="background1"/>
      <w:sz w:val="20"/>
    </w:rPr>
  </w:style>
  <w:style w:type="character" w:styleId="CommentReference">
    <w:name w:val="annotation reference"/>
    <w:basedOn w:val="DefaultParagraphFont"/>
    <w:uiPriority w:val="99"/>
    <w:semiHidden/>
    <w:unhideWhenUsed/>
    <w:rsid w:val="00CA0AFA"/>
    <w:rPr>
      <w:sz w:val="16"/>
      <w:szCs w:val="16"/>
    </w:rPr>
  </w:style>
  <w:style w:type="paragraph" w:styleId="CommentText">
    <w:name w:val="annotation text"/>
    <w:basedOn w:val="Normal"/>
    <w:link w:val="CommentTextChar"/>
    <w:uiPriority w:val="99"/>
    <w:semiHidden/>
    <w:unhideWhenUsed/>
    <w:rsid w:val="00CA0AFA"/>
    <w:rPr>
      <w:sz w:val="20"/>
    </w:rPr>
  </w:style>
  <w:style w:type="character" w:customStyle="1" w:styleId="CommentTextChar">
    <w:name w:val="Comment Text Char"/>
    <w:basedOn w:val="DefaultParagraphFont"/>
    <w:link w:val="CommentText"/>
    <w:uiPriority w:val="99"/>
    <w:semiHidden/>
    <w:rsid w:val="00CA0AFA"/>
    <w:rPr>
      <w:rFonts w:asciiTheme="minorHAnsi" w:hAnsiTheme="minorHAnsi"/>
    </w:rPr>
  </w:style>
  <w:style w:type="paragraph" w:styleId="BalloonText">
    <w:name w:val="Balloon Text"/>
    <w:basedOn w:val="Normal"/>
    <w:link w:val="BalloonTextChar"/>
    <w:uiPriority w:val="99"/>
    <w:semiHidden/>
    <w:unhideWhenUsed/>
    <w:rsid w:val="00CA0AF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AFA"/>
    <w:rPr>
      <w:rFonts w:ascii="Segoe UI" w:hAnsi="Segoe UI" w:cs="Segoe UI"/>
      <w:sz w:val="18"/>
      <w:szCs w:val="18"/>
    </w:rPr>
  </w:style>
  <w:style w:type="paragraph" w:styleId="Revision">
    <w:name w:val="Revision"/>
    <w:hidden/>
    <w:uiPriority w:val="99"/>
    <w:semiHidden/>
    <w:rsid w:val="002A3A63"/>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1A3BBF"/>
    <w:rPr>
      <w:b/>
      <w:bCs/>
    </w:rPr>
  </w:style>
  <w:style w:type="character" w:customStyle="1" w:styleId="CommentSubjectChar">
    <w:name w:val="Comment Subject Char"/>
    <w:basedOn w:val="CommentTextChar"/>
    <w:link w:val="CommentSubject"/>
    <w:uiPriority w:val="99"/>
    <w:semiHidden/>
    <w:rsid w:val="001A3BBF"/>
    <w:rPr>
      <w:rFonts w:asciiTheme="minorHAnsi" w:hAnsiTheme="minorHAnsi"/>
      <w:b/>
      <w:bCs/>
    </w:rPr>
  </w:style>
  <w:style w:type="paragraph" w:styleId="NormalWeb">
    <w:name w:val="Normal (Web)"/>
    <w:basedOn w:val="Normal"/>
    <w:uiPriority w:val="99"/>
    <w:semiHidden/>
    <w:unhideWhenUsed/>
    <w:rsid w:val="00DE1381"/>
    <w:rPr>
      <w:rFonts w:ascii="Times New Roman" w:hAnsi="Times New Roman"/>
      <w:sz w:val="24"/>
      <w:szCs w:val="24"/>
    </w:rPr>
  </w:style>
  <w:style w:type="character" w:styleId="Hyperlink">
    <w:name w:val="Hyperlink"/>
    <w:basedOn w:val="DefaultParagraphFont"/>
    <w:uiPriority w:val="99"/>
    <w:unhideWhenUsed/>
    <w:rsid w:val="009F22D0"/>
    <w:rPr>
      <w:color w:val="00827F" w:themeColor="accent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827">
      <w:bodyDiv w:val="1"/>
      <w:marLeft w:val="0"/>
      <w:marRight w:val="0"/>
      <w:marTop w:val="0"/>
      <w:marBottom w:val="0"/>
      <w:divBdr>
        <w:top w:val="none" w:sz="0" w:space="0" w:color="auto"/>
        <w:left w:val="none" w:sz="0" w:space="0" w:color="auto"/>
        <w:bottom w:val="none" w:sz="0" w:space="0" w:color="auto"/>
        <w:right w:val="none" w:sz="0" w:space="0" w:color="auto"/>
      </w:divBdr>
    </w:div>
    <w:div w:id="135950911">
      <w:bodyDiv w:val="1"/>
      <w:marLeft w:val="0"/>
      <w:marRight w:val="0"/>
      <w:marTop w:val="0"/>
      <w:marBottom w:val="0"/>
      <w:divBdr>
        <w:top w:val="none" w:sz="0" w:space="0" w:color="auto"/>
        <w:left w:val="none" w:sz="0" w:space="0" w:color="auto"/>
        <w:bottom w:val="none" w:sz="0" w:space="0" w:color="auto"/>
        <w:right w:val="none" w:sz="0" w:space="0" w:color="auto"/>
      </w:divBdr>
    </w:div>
    <w:div w:id="452096624">
      <w:bodyDiv w:val="1"/>
      <w:marLeft w:val="0"/>
      <w:marRight w:val="0"/>
      <w:marTop w:val="0"/>
      <w:marBottom w:val="0"/>
      <w:divBdr>
        <w:top w:val="none" w:sz="0" w:space="0" w:color="auto"/>
        <w:left w:val="none" w:sz="0" w:space="0" w:color="auto"/>
        <w:bottom w:val="none" w:sz="0" w:space="0" w:color="auto"/>
        <w:right w:val="none" w:sz="0" w:space="0" w:color="auto"/>
      </w:divBdr>
    </w:div>
    <w:div w:id="1578591443">
      <w:bodyDiv w:val="1"/>
      <w:marLeft w:val="0"/>
      <w:marRight w:val="0"/>
      <w:marTop w:val="0"/>
      <w:marBottom w:val="0"/>
      <w:divBdr>
        <w:top w:val="none" w:sz="0" w:space="0" w:color="auto"/>
        <w:left w:val="none" w:sz="0" w:space="0" w:color="auto"/>
        <w:bottom w:val="none" w:sz="0" w:space="0" w:color="auto"/>
        <w:right w:val="none" w:sz="0" w:space="0" w:color="auto"/>
      </w:divBdr>
    </w:div>
    <w:div w:id="1779713974">
      <w:bodyDiv w:val="1"/>
      <w:marLeft w:val="0"/>
      <w:marRight w:val="0"/>
      <w:marTop w:val="0"/>
      <w:marBottom w:val="0"/>
      <w:divBdr>
        <w:top w:val="none" w:sz="0" w:space="0" w:color="auto"/>
        <w:left w:val="none" w:sz="0" w:space="0" w:color="auto"/>
        <w:bottom w:val="none" w:sz="0" w:space="0" w:color="auto"/>
        <w:right w:val="none" w:sz="0" w:space="0" w:color="auto"/>
      </w:divBdr>
    </w:div>
    <w:div w:id="1956594797">
      <w:bodyDiv w:val="1"/>
      <w:marLeft w:val="0"/>
      <w:marRight w:val="0"/>
      <w:marTop w:val="0"/>
      <w:marBottom w:val="0"/>
      <w:divBdr>
        <w:top w:val="none" w:sz="0" w:space="0" w:color="auto"/>
        <w:left w:val="none" w:sz="0" w:space="0" w:color="auto"/>
        <w:bottom w:val="none" w:sz="0" w:space="0" w:color="auto"/>
        <w:right w:val="none" w:sz="0" w:space="0" w:color="auto"/>
      </w:divBdr>
    </w:div>
    <w:div w:id="20075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easury.gov.au/coronavir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u\AppData\Local\Microsoft\Windows\INetCache\Content.Outlook\NCQM8YN3\COVID-19%20A4%20fact%20sheet%20(003).dotx" TargetMode="External"/></Relationships>
</file>

<file path=word/theme/theme1.xml><?xml version="1.0" encoding="utf-8"?>
<a:theme xmlns:a="http://schemas.openxmlformats.org/drawingml/2006/main" name="Office Theme">
  <a:themeElements>
    <a:clrScheme name="Treasury PowerPoint">
      <a:dk1>
        <a:sysClr val="windowText" lastClr="000000"/>
      </a:dk1>
      <a:lt1>
        <a:sysClr val="window" lastClr="FFFFFF"/>
      </a:lt1>
      <a:dk2>
        <a:srgbClr val="F06252"/>
      </a:dk2>
      <a:lt2>
        <a:srgbClr val="E2E0CB"/>
      </a:lt2>
      <a:accent1>
        <a:srgbClr val="002C47"/>
      </a:accent1>
      <a:accent2>
        <a:srgbClr val="3A6FAF"/>
      </a:accent2>
      <a:accent3>
        <a:srgbClr val="00827F"/>
      </a:accent3>
      <a:accent4>
        <a:srgbClr val="F7901E"/>
      </a:accent4>
      <a:accent5>
        <a:srgbClr val="00ABBD"/>
      </a:accent5>
      <a:accent6>
        <a:srgbClr val="844D9E"/>
      </a:accent6>
      <a:hlink>
        <a:srgbClr val="3A6FAF"/>
      </a:hlink>
      <a:folHlink>
        <a:srgbClr val="E61E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 Audit Policy</p:Name>
  <p:Description/>
  <p:Statement/>
  <p:PolicyItems>
    <p:PolicyItem featureId="Microsoft.Office.RecordsManagement.PolicyFeatures.PolicyAudit" staticId="0x010100B0B2B725CB133046A824148AFBF7588D|1757814118" UniqueId="ae7ec984-e6b3-49e5-9a50-daf04c2d54d3">
      <p:Name>Auditing</p:Name>
      <p:Description>Audits user actions on documents and list items to the Audit Log.</p:Description>
      <p:CustomData>
        <Audit>
          <Update/>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34</Value>
    </TaxCatchAll>
    <_dlc_DocId xmlns="0f563589-9cf9-4143-b1eb-fb0534803d38">20205JXR4F37-906865816-480</_dlc_DocId>
    <_dlc_DocIdUrl xmlns="0f563589-9cf9-4143-b1eb-fb0534803d38">
      <Url>http://tweb/sites/treasury/cvirus/_layouts/15/DocIdRedir.aspx?ID=20205JXR4F37-906865816-480</Url>
      <Description>20205JXR4F37-906865816-480</Description>
    </_dlc_DocIdUrl>
    <lb508a4dc5e84436a0fe496b536466aa xmlns="897d5b50-e2b5-48d2-af00-621a7a6336c9">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e3aa2faa4c2c4fc69aa7703a0b9bba99 xmlns="897d5b50-e2b5-48d2-af00-621a7a6336c9">
      <Terms xmlns="http://schemas.microsoft.com/office/infopath/2007/PartnerControls"/>
    </e3aa2faa4c2c4fc69aa7703a0b9bba99>
    <To_x002f_From xmlns="aed5e396-b62e-438f-bd6c-6d53d54e5cfc" xsi:nil="true"/>
    <TaxKeywordTaxHTField xmlns="0f563589-9cf9-4143-b1eb-fb0534803d38">
      <Terms xmlns="http://schemas.microsoft.com/office/infopath/2007/PartnerControls"/>
    </TaxKeywordTaxHTField>
    <Work_x0020_stream xmlns="aed5e396-b62e-438f-bd6c-6d53d54e5cf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B0B2B725CB133046A824148AFBF7588D00FB86DB676D39E9448B5E55157D1D7E54" ma:contentTypeVersion="10493" ma:contentTypeDescription="" ma:contentTypeScope="" ma:versionID="75245ced693398202b441a6ed646399a">
  <xsd:schema xmlns:xsd="http://www.w3.org/2001/XMLSchema" xmlns:xs="http://www.w3.org/2001/XMLSchema" xmlns:p="http://schemas.microsoft.com/office/2006/metadata/properties" xmlns:ns1="http://schemas.microsoft.com/sharepoint/v3" xmlns:ns2="0f563589-9cf9-4143-b1eb-fb0534803d38" xmlns:ns3="897d5b50-e2b5-48d2-af00-621a7a6336c9" xmlns:ns4="aed5e396-b62e-438f-bd6c-6d53d54e5cfc" targetNamespace="http://schemas.microsoft.com/office/2006/metadata/properties" ma:root="true" ma:fieldsID="bc613a9a1560a0ef8e3a5aede8b7a78e" ns1:_="" ns2:_="" ns3:_="" ns4:_="">
    <xsd:import namespace="http://schemas.microsoft.com/sharepoint/v3"/>
    <xsd:import namespace="0f563589-9cf9-4143-b1eb-fb0534803d38"/>
    <xsd:import namespace="897d5b50-e2b5-48d2-af00-621a7a6336c9"/>
    <xsd:import namespace="aed5e396-b62e-438f-bd6c-6d53d54e5cfc"/>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2:TaxKeywordTaxHTField" minOccurs="0"/>
                <xsd:element ref="ns1:_dlc_Exempt" minOccurs="0"/>
                <xsd:element ref="ns4:To_x002f_From" minOccurs="0"/>
                <xsd:element ref="ns4:Work_x0020_stream" minOccurs="0"/>
                <xsd:element ref="ns3:e3aa2faa4c2c4fc69aa7703a0b9bba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8ff8e001-7d25-479d-8b62-8006dc450e27}" ma:internalName="TaxCatchAll" ma:showField="CatchAllData" ma:web="897d5b50-e2b5-48d2-af00-621a7a6336c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ff8e001-7d25-479d-8b62-8006dc450e27}" ma:internalName="TaxCatchAllLabel" ma:readOnly="true" ma:showField="CatchAllDataLabel" ma:web="897d5b50-e2b5-48d2-af00-621a7a6336c9">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7d5b50-e2b5-48d2-af00-621a7a6336c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 ma:fieldId="{5b508a4d-c5e8-4436-a0fe-496b536466aa}" ma:sspId="77b7a547-5880-464f-83f8-cefe583c3af4" ma:termSetId="8c8a1de6-dea5-4e66-bd5a-b7b3daae0f37" ma:anchorId="72a33569-3b59-4b38-9058-021557895d12" ma:open="false" ma:isKeyword="false">
      <xsd:complexType>
        <xsd:sequence>
          <xsd:element ref="pc:Terms" minOccurs="0" maxOccurs="1"/>
        </xsd:sequence>
      </xsd:complexType>
    </xsd:element>
    <xsd:element name="e3aa2faa4c2c4fc69aa7703a0b9bba99" ma:index="20" nillable="true" ma:taxonomy="true" ma:internalName="e3aa2faa4c2c4fc69aa7703a0b9bba99" ma:taxonomyFieldName="TSYTopic" ma:displayName="TSYTopic" ma:default="" ma:fieldId="{e3aa2faa-4c2c-4fc6-9aa7-703a0b9bba99}"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d5e396-b62e-438f-bd6c-6d53d54e5cfc" elementFormDefault="qualified">
    <xsd:import namespace="http://schemas.microsoft.com/office/2006/documentManagement/types"/>
    <xsd:import namespace="http://schemas.microsoft.com/office/infopath/2007/PartnerControls"/>
    <xsd:element name="To_x002f_From" ma:index="18" nillable="true" ma:displayName="To/From" ma:format="Dropdown" ma:internalName="To_x002F_From">
      <xsd:simpleType>
        <xsd:restriction base="dms:Choice">
          <xsd:enumeration value="Internal working"/>
          <xsd:enumeration value="To: Internal"/>
          <xsd:enumeration value="To: Treasurer/PMO"/>
          <xsd:enumeration value="From: Internal"/>
          <xsd:enumeration value="From: External"/>
        </xsd:restriction>
      </xsd:simpleType>
    </xsd:element>
    <xsd:element name="Work_x0020_stream" ma:index="19" nillable="true" ma:displayName="Work stream" ma:format="Dropdown" ma:internalName="Work_x0020_stream">
      <xsd:simpleType>
        <xsd:restriction base="dms:Choice">
          <xsd:enumeration value="Daily updates"/>
          <xsd:enumeration value="Other briefing"/>
          <xsd:enumeration value="Response package"/>
          <xsd:enumeration value="External information/reports"/>
          <xsd:enumeration value="Communications"/>
          <xsd:enumeration value="Correspon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83FC4-EE7A-4579-A8D6-6EB56D21BCB7}">
  <ds:schemaRefs>
    <ds:schemaRef ds:uri="http://schemas.microsoft.com/sharepoint/events"/>
  </ds:schemaRefs>
</ds:datastoreItem>
</file>

<file path=customXml/itemProps2.xml><?xml version="1.0" encoding="utf-8"?>
<ds:datastoreItem xmlns:ds="http://schemas.openxmlformats.org/officeDocument/2006/customXml" ds:itemID="{8DC397CD-428D-4325-9DBA-308FD24B385E}">
  <ds:schemaRefs>
    <ds:schemaRef ds:uri="office.server.policy"/>
  </ds:schemaRefs>
</ds:datastoreItem>
</file>

<file path=customXml/itemProps3.xml><?xml version="1.0" encoding="utf-8"?>
<ds:datastoreItem xmlns:ds="http://schemas.openxmlformats.org/officeDocument/2006/customXml" ds:itemID="{8E081ED4-46F3-457C-BE13-B719C6D7CC2D}">
  <ds:schemaRefs>
    <ds:schemaRef ds:uri="0f563589-9cf9-4143-b1eb-fb0534803d38"/>
    <ds:schemaRef ds:uri="http://purl.org/dc/elements/1.1/"/>
    <ds:schemaRef ds:uri="http://schemas.microsoft.com/office/2006/metadata/properties"/>
    <ds:schemaRef ds:uri="http://schemas.microsoft.com/sharepoint/v3"/>
    <ds:schemaRef ds:uri="aed5e396-b62e-438f-bd6c-6d53d54e5c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7d5b50-e2b5-48d2-af00-621a7a6336c9"/>
    <ds:schemaRef ds:uri="http://www.w3.org/XML/1998/namespace"/>
    <ds:schemaRef ds:uri="http://purl.org/dc/dcmitype/"/>
  </ds:schemaRefs>
</ds:datastoreItem>
</file>

<file path=customXml/itemProps4.xml><?xml version="1.0" encoding="utf-8"?>
<ds:datastoreItem xmlns:ds="http://schemas.openxmlformats.org/officeDocument/2006/customXml" ds:itemID="{97916BCE-D230-498D-BB07-3901E3D013AE}">
  <ds:schemaRefs>
    <ds:schemaRef ds:uri="http://schemas.microsoft.com/sharepoint/v3/contenttype/forms"/>
  </ds:schemaRefs>
</ds:datastoreItem>
</file>

<file path=customXml/itemProps5.xml><?xml version="1.0" encoding="utf-8"?>
<ds:datastoreItem xmlns:ds="http://schemas.openxmlformats.org/officeDocument/2006/customXml" ds:itemID="{BBBAD646-5575-48FF-9B47-401C09935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897d5b50-e2b5-48d2-af00-621a7a6336c9"/>
    <ds:schemaRef ds:uri="aed5e396-b62e-438f-bd6c-6d53d54e5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E5678C-04C1-451F-BDA3-5E45C939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COVID-19 A4 fact sheet (003).dotx</Template>
  <TotalTime>15</TotalTime>
  <Pages>3</Pages>
  <Words>1125</Words>
  <Characters>6249</Characters>
  <Application>Microsoft Office Word</Application>
  <DocSecurity>0</DocSecurity>
  <Lines>164</Lines>
  <Paragraphs>85</Paragraphs>
  <ScaleCrop>false</ScaleCrop>
  <HeadingPairs>
    <vt:vector size="2" baseType="variant">
      <vt:variant>
        <vt:lpstr>Title</vt:lpstr>
      </vt:variant>
      <vt:variant>
        <vt:i4>1</vt:i4>
      </vt:variant>
    </vt:vector>
  </HeadingPairs>
  <TitlesOfParts>
    <vt:vector size="1" baseType="lpstr">
      <vt:lpstr/>
    </vt:vector>
  </TitlesOfParts>
  <Company>The Department of the Treasury</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Ruberl, Heather</dc:creator>
  <cp:keywords/>
  <dc:description/>
  <cp:lastModifiedBy>Hill, Emily</cp:lastModifiedBy>
  <cp:revision>7</cp:revision>
  <cp:lastPrinted>2020-03-21T20:36:00Z</cp:lastPrinted>
  <dcterms:created xsi:type="dcterms:W3CDTF">2020-03-21T20:20:00Z</dcterms:created>
  <dcterms:modified xsi:type="dcterms:W3CDTF">2020-03-21T21:59:00Z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Protected</vt:lpwstr>
  </property>
  <property fmtid="{D5CDD505-2E9C-101B-9397-08002B2CF9AE}" pid="3" name="DLMSecurityClassification">
    <vt:lpwstr>Sensitive:  Cabinet</vt:lpwstr>
  </property>
  <property fmtid="{D5CDD505-2E9C-101B-9397-08002B2CF9AE}" pid="4" name="ContentTypeId">
    <vt:lpwstr>0x010100B0B2B725CB133046A824148AFBF7588D00FB86DB676D39E9448B5E55157D1D7E54</vt:lpwstr>
  </property>
  <property fmtid="{D5CDD505-2E9C-101B-9397-08002B2CF9AE}" pid="5" name="TSYRecordClass">
    <vt:lpwstr>34;#TSY RA-9081 - Retain as national archives|bbf0bcde-1687-4ff2-bc57-f31b5d545d4b</vt:lpwstr>
  </property>
  <property fmtid="{D5CDD505-2E9C-101B-9397-08002B2CF9AE}" pid="6" name="TaxKeyword">
    <vt:lpwstr/>
  </property>
  <property fmtid="{D5CDD505-2E9C-101B-9397-08002B2CF9AE}" pid="7" name="TSYTopic">
    <vt:lpwstr/>
  </property>
  <property fmtid="{D5CDD505-2E9C-101B-9397-08002B2CF9AE}" pid="8" name="_dlc_DocIdItemGuid">
    <vt:lpwstr>3bfb237e-945a-41a1-8c8a-a3adbdf1579d</vt:lpwstr>
  </property>
</Properties>
</file>